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after="0" w:line="240" w:lineRule="auto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Corso regionale per istruttori di atletica leggera 2016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dispensa su </w:t>
      </w:r>
      <w:r>
        <w:rPr>
          <w:rFonts w:ascii="Calibri" w:cs="Calibri" w:hAnsi="Calibri" w:eastAsia="Calibri"/>
          <w:b w:val="1"/>
          <w:bCs w:val="1"/>
          <w:rtl w:val="0"/>
        </w:rPr>
        <w:t>“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Regolamenti e giurie</w:t>
      </w:r>
      <w:r>
        <w:rPr>
          <w:rFonts w:ascii="Calibri" w:cs="Calibri" w:hAnsi="Calibri" w:eastAsia="Calibri"/>
          <w:b w:val="1"/>
          <w:bCs w:val="1"/>
          <w:rtl w:val="0"/>
        </w:rPr>
        <w:t>”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Argomenti: </w:t>
      </w:r>
    </w:p>
    <w:p>
      <w:pPr>
        <w:pStyle w:val="List Paragraph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>Ruoli dei giudici in campo;</w:t>
      </w:r>
    </w:p>
    <w:p>
      <w:pPr>
        <w:pStyle w:val="List Paragraph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Serie e batterie; </w:t>
      </w:r>
    </w:p>
    <w:p>
      <w:pPr>
        <w:pStyle w:val="List Paragraph"/>
        <w:numPr>
          <w:ilvl w:val="0"/>
          <w:numId w:val="2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Assistenza (reg. 144 RTI, come modificata dal 1</w:t>
      </w:r>
      <w:r>
        <w:rPr>
          <w:rtl w:val="0"/>
          <w:lang w:val="it-IT"/>
        </w:rPr>
        <w:t>°</w:t>
      </w:r>
      <w:r>
        <w:rPr>
          <w:rtl w:val="0"/>
          <w:lang w:val="it-IT"/>
        </w:rPr>
        <w:t xml:space="preserve">/11/2015). 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center"/>
        <w:rPr>
          <w:u w:val="single"/>
        </w:rPr>
      </w:pPr>
      <w:r>
        <w:rPr>
          <w:u w:val="single"/>
          <w:rtl w:val="0"/>
          <w:lang w:val="it-IT"/>
        </w:rPr>
        <w:t>Capitolo 1 - Ruoli dei giudici in campo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Possiamo dividere i ruoli di una manifestazione di atletica leggera di livello medio alto (regionale top / nazionale) in tre settori fondamentali: </w:t>
      </w:r>
    </w:p>
    <w:p>
      <w:pPr>
        <w:pStyle w:val="List Paragraph"/>
        <w:numPr>
          <w:ilvl w:val="0"/>
          <w:numId w:val="4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Settore organizzativo; </w:t>
      </w:r>
    </w:p>
    <w:p>
      <w:pPr>
        <w:pStyle w:val="List Paragraph"/>
        <w:numPr>
          <w:ilvl w:val="0"/>
          <w:numId w:val="4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Settore decisionale; </w:t>
      </w:r>
    </w:p>
    <w:p>
      <w:pPr>
        <w:pStyle w:val="List Paragraph"/>
        <w:numPr>
          <w:ilvl w:val="0"/>
          <w:numId w:val="4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Settore tecnico / operativo; </w:t>
      </w:r>
    </w:p>
    <w:p>
      <w:pPr>
        <w:pStyle w:val="Corpo"/>
        <w:spacing w:after="0" w:line="240" w:lineRule="auto"/>
        <w:jc w:val="both"/>
      </w:pPr>
      <w:r>
        <w:rPr>
          <w:rtl w:val="0"/>
        </w:rPr>
        <w:t>all</w:t>
      </w:r>
      <w:r>
        <w:rPr>
          <w:rtl w:val="0"/>
        </w:rPr>
        <w:t>’</w:t>
      </w:r>
      <w:r>
        <w:rPr>
          <w:rtl w:val="0"/>
          <w:lang w:val="it-IT"/>
        </w:rPr>
        <w:t xml:space="preserve">interno dei quali operano delle ben precise figure previste dal Regolamento Tecnico Internazionale e dalle norme applicative dello stesso RTI. </w:t>
      </w:r>
    </w:p>
    <w:p>
      <w:pPr>
        <w:pStyle w:val="List Paragraph"/>
        <w:numPr>
          <w:ilvl w:val="0"/>
          <w:numId w:val="6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Settore organizzativo: </w:t>
      </w:r>
    </w:p>
    <w:p>
      <w:pPr>
        <w:pStyle w:val="List Paragraph"/>
        <w:numPr>
          <w:ilvl w:val="0"/>
          <w:numId w:val="8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Delegato Tecnico (Technical Delegate); </w:t>
      </w:r>
    </w:p>
    <w:p>
      <w:pPr>
        <w:pStyle w:val="List Paragraph"/>
        <w:numPr>
          <w:ilvl w:val="0"/>
          <w:numId w:val="8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Direttore di Riunione (Meeting Manager); </w:t>
      </w:r>
    </w:p>
    <w:p>
      <w:pPr>
        <w:pStyle w:val="List Paragraph"/>
        <w:numPr>
          <w:ilvl w:val="0"/>
          <w:numId w:val="8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Direttore Tecnico (Technical Manager). </w:t>
      </w:r>
    </w:p>
    <w:p>
      <w:pPr>
        <w:pStyle w:val="Corpo"/>
        <w:spacing w:after="0" w:line="240" w:lineRule="auto"/>
        <w:ind w:left="708" w:firstLine="0"/>
        <w:jc w:val="both"/>
      </w:pPr>
    </w:p>
    <w:p>
      <w:pPr>
        <w:pStyle w:val="Corpo"/>
        <w:spacing w:after="0" w:line="240" w:lineRule="auto"/>
        <w:ind w:left="708" w:firstLine="0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Delegato Tecnico</w:t>
      </w:r>
      <w:r>
        <w:rPr>
          <w:rtl w:val="0"/>
        </w:rPr>
        <w:t xml:space="preserve"> (reg. 112),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massima autorit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in campo ed ha la responsabilit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di garantire che tutte le disposizioni tecniche siano pienamente conformi alle regole del RTI (ed alle altre norme applicabili, italiane o particolari della manifestazione). </w:t>
      </w:r>
    </w:p>
    <w:p>
      <w:pPr>
        <w:pStyle w:val="Corpo"/>
        <w:spacing w:after="0" w:line="240" w:lineRule="auto"/>
        <w:ind w:left="708" w:firstLine="0"/>
        <w:jc w:val="both"/>
      </w:pPr>
      <w:r>
        <w:rPr>
          <w:rtl w:val="0"/>
          <w:lang w:val="it-IT"/>
        </w:rPr>
        <w:t xml:space="preserve">In particolare il DLT </w:t>
      </w:r>
      <w:r>
        <w:rPr>
          <w:rtl w:val="0"/>
          <w:lang w:val="it-IT"/>
        </w:rPr>
        <w:t xml:space="preserve">è </w:t>
      </w:r>
      <w:r>
        <w:rPr>
          <w:u w:val="single"/>
          <w:rtl w:val="0"/>
          <w:lang w:val="it-IT"/>
        </w:rPr>
        <w:t>responsabile dell</w:t>
      </w:r>
      <w:r>
        <w:rPr>
          <w:u w:val="single"/>
          <w:rtl w:val="0"/>
        </w:rPr>
        <w:t>’</w:t>
      </w:r>
      <w:r>
        <w:rPr>
          <w:u w:val="single"/>
          <w:rtl w:val="0"/>
          <w:lang w:val="it-IT"/>
        </w:rPr>
        <w:t>ammissione o meno degli atleti alla gara</w:t>
      </w:r>
      <w:r>
        <w:rPr>
          <w:rtl w:val="0"/>
          <w:lang w:val="it-IT"/>
        </w:rPr>
        <w:t xml:space="preserve"> (iscrizioni, minimi, conferme), </w:t>
      </w:r>
      <w:r>
        <w:rPr>
          <w:u w:val="single"/>
          <w:rtl w:val="0"/>
        </w:rPr>
        <w:t>stila</w:t>
      </w:r>
      <w:r>
        <w:rPr>
          <w:rtl w:val="0"/>
        </w:rPr>
        <w:t xml:space="preserve">, </w:t>
      </w:r>
      <w:r>
        <w:rPr>
          <w:u w:val="single"/>
          <w:rtl w:val="0"/>
          <w:lang w:val="it-IT"/>
        </w:rPr>
        <w:t>valuta</w:t>
      </w:r>
      <w:r>
        <w:rPr>
          <w:rtl w:val="0"/>
          <w:lang w:val="pt-PT"/>
        </w:rPr>
        <w:t xml:space="preserve"> o </w:t>
      </w:r>
      <w:r>
        <w:rPr>
          <w:u w:val="single"/>
          <w:rtl w:val="0"/>
          <w:lang w:val="it-IT"/>
        </w:rPr>
        <w:t>modifica</w:t>
      </w:r>
      <w:r>
        <w:rPr>
          <w:rtl w:val="0"/>
          <w:lang w:val="it-IT"/>
        </w:rPr>
        <w:t xml:space="preserve"> il programma orario (es. una volta chiuse le iscrizioni ha la possibilit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di modificare l</w:t>
      </w:r>
      <w:r>
        <w:rPr>
          <w:rtl w:val="0"/>
        </w:rPr>
        <w:t>’</w:t>
      </w:r>
      <w:r>
        <w:rPr>
          <w:rtl w:val="0"/>
          <w:lang w:val="it-IT"/>
        </w:rPr>
        <w:t>orario gi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predisposto in precedenza, eliminando o variando turni di gara nelle corse o nei concorsi); predispone le serie o le batterie di cui </w:t>
      </w:r>
      <w:r>
        <w:rPr>
          <w:rtl w:val="0"/>
          <w:lang w:val="it-IT"/>
        </w:rPr>
        <w:t xml:space="preserve">è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it-IT"/>
        </w:rPr>
        <w:t>unico responsabile; predispone (ove necessario) il dispositivo tecnico per le societ</w:t>
      </w:r>
      <w:r>
        <w:rPr>
          <w:rtl w:val="0"/>
          <w:lang w:val="fr-FR"/>
        </w:rPr>
        <w:t>à</w:t>
      </w:r>
      <w:r>
        <w:rPr>
          <w:rtl w:val="0"/>
          <w:lang w:val="it-IT"/>
        </w:rPr>
        <w:t>; predispone le progressioni nei salti in elevazione e determina le battute nel triplo, una volta conosciute le iscrizioni; presiede la riunione tecnica con le societ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prima delle manifestazioni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importanti. </w:t>
      </w:r>
    </w:p>
    <w:p>
      <w:pPr>
        <w:pStyle w:val="Corpo"/>
        <w:spacing w:after="0" w:line="240" w:lineRule="auto"/>
        <w:ind w:left="708" w:firstLine="0"/>
        <w:jc w:val="both"/>
      </w:pPr>
      <w:r>
        <w:rPr>
          <w:rtl w:val="0"/>
        </w:rPr>
        <w:t>E</w:t>
      </w:r>
      <w:r>
        <w:rPr>
          <w:rtl w:val="0"/>
        </w:rPr>
        <w:t xml:space="preserve">’ </w:t>
      </w:r>
      <w:r>
        <w:rPr>
          <w:rtl w:val="0"/>
          <w:lang w:val="it-IT"/>
        </w:rPr>
        <w:t xml:space="preserve">in buona sostanza il punto di riferimento di tutti gli </w:t>
      </w:r>
      <w:r>
        <w:rPr>
          <w:rFonts w:ascii="Calibri" w:cs="Calibri" w:hAnsi="Calibri" w:eastAsia="Calibri"/>
          <w:i w:val="1"/>
          <w:iCs w:val="1"/>
          <w:rtl w:val="0"/>
        </w:rPr>
        <w:t xml:space="preserve">stakeholders </w:t>
      </w:r>
      <w:r>
        <w:rPr>
          <w:rtl w:val="0"/>
          <w:lang w:val="it-IT"/>
        </w:rPr>
        <w:t>della manifestazione, l</w:t>
      </w:r>
      <w:r>
        <w:rPr>
          <w:rtl w:val="0"/>
        </w:rPr>
        <w:t>’</w:t>
      </w:r>
      <w:r>
        <w:rPr>
          <w:rtl w:val="0"/>
          <w:lang w:val="it-IT"/>
        </w:rPr>
        <w:t>interfaccia tra la Federazione o il Comitato Regionale (che rappresenta), e le societ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partecipanti alla gara. </w:t>
      </w:r>
    </w:p>
    <w:p>
      <w:pPr>
        <w:pStyle w:val="Corpo"/>
        <w:spacing w:after="0" w:line="240" w:lineRule="auto"/>
        <w:ind w:left="708" w:firstLine="0"/>
        <w:jc w:val="both"/>
      </w:pPr>
    </w:p>
    <w:p>
      <w:pPr>
        <w:pStyle w:val="Corpo"/>
        <w:spacing w:after="0" w:line="240" w:lineRule="auto"/>
        <w:ind w:left="708" w:firstLine="0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Direttore di Riunione</w:t>
      </w:r>
      <w:r>
        <w:rPr>
          <w:rtl w:val="0"/>
          <w:lang w:val="it-IT"/>
        </w:rPr>
        <w:t xml:space="preserve"> (reg. 122). Mentre il Delegato tecnico si rivolge essenzialmente verso le societ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e gli organizzatori, il Direttore di Riunione ha invece lo sguardo rivolto </w:t>
      </w:r>
      <w:r>
        <w:rPr>
          <w:rtl w:val="0"/>
        </w:rPr>
        <w:t>“</w:t>
      </w:r>
      <w:r>
        <w:rPr>
          <w:rtl w:val="0"/>
        </w:rPr>
        <w:t>all</w:t>
      </w:r>
      <w:r>
        <w:rPr>
          <w:rtl w:val="0"/>
        </w:rPr>
        <w:t>’</w:t>
      </w:r>
      <w:r>
        <w:rPr>
          <w:rtl w:val="0"/>
          <w:lang w:val="it-IT"/>
        </w:rPr>
        <w:t>interno</w:t>
      </w:r>
      <w:r>
        <w:rPr>
          <w:rtl w:val="0"/>
        </w:rPr>
        <w:t xml:space="preserve">” </w:t>
      </w:r>
      <w:r>
        <w:rPr>
          <w:rtl w:val="0"/>
          <w:lang w:val="it-IT"/>
        </w:rPr>
        <w:t xml:space="preserve">della manifestazione, essendo il </w:t>
      </w:r>
      <w:r>
        <w:rPr>
          <w:u w:val="single"/>
          <w:rtl w:val="0"/>
          <w:lang w:val="it-IT"/>
        </w:rPr>
        <w:t>responsabile del suo regolare svolgimento</w:t>
      </w:r>
      <w:r>
        <w:rPr>
          <w:rtl w:val="0"/>
          <w:lang w:val="it-IT"/>
        </w:rPr>
        <w:t xml:space="preserve">. Ha la piena gestione dei giudici e delle giurie, controlla la produzione e </w:t>
      </w:r>
      <w:r>
        <w:rPr>
          <w:rtl w:val="0"/>
        </w:rPr>
        <w:t>“</w:t>
      </w:r>
      <w:r>
        <w:rPr>
          <w:rtl w:val="0"/>
          <w:lang w:val="it-IT"/>
        </w:rPr>
        <w:t>il giro</w:t>
      </w:r>
      <w:r>
        <w:rPr>
          <w:rtl w:val="0"/>
        </w:rPr>
        <w:t xml:space="preserve">” </w:t>
      </w:r>
      <w:r>
        <w:rPr>
          <w:rtl w:val="0"/>
          <w:lang w:val="it-IT"/>
        </w:rPr>
        <w:t>dei fogli gara, sorveglia, attraverso i suoi collaboratori, l</w:t>
      </w:r>
      <w:r>
        <w:rPr>
          <w:rtl w:val="0"/>
        </w:rPr>
        <w:t>’</w:t>
      </w:r>
      <w:r>
        <w:rPr>
          <w:rtl w:val="0"/>
          <w:lang w:val="it-IT"/>
        </w:rPr>
        <w:t>ingresso e l</w:t>
      </w:r>
      <w:r>
        <w:rPr>
          <w:rtl w:val="0"/>
        </w:rPr>
        <w:t>’</w:t>
      </w:r>
      <w:r>
        <w:rPr>
          <w:rtl w:val="0"/>
          <w:lang w:val="it-IT"/>
        </w:rPr>
        <w:t>uscita dal campo di atleti e giurie. Chiaramente tiene sotto controllo le incombenze affidate ai vari servizi della manifestazione, camera d</w:t>
      </w:r>
      <w:r>
        <w:rPr>
          <w:rtl w:val="0"/>
        </w:rPr>
        <w:t>’</w:t>
      </w:r>
      <w:r>
        <w:rPr>
          <w:rtl w:val="0"/>
          <w:lang w:val="it-IT"/>
        </w:rPr>
        <w:t xml:space="preserve">appello, antidpoping, ecc ecc, chiaramente seguendo il dispositivo tecnico redatto dal DLT. </w:t>
      </w:r>
    </w:p>
    <w:p>
      <w:pPr>
        <w:pStyle w:val="Corpo"/>
        <w:spacing w:after="0" w:line="240" w:lineRule="auto"/>
        <w:ind w:left="708" w:firstLine="0"/>
        <w:jc w:val="both"/>
      </w:pP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una sorta di </w:t>
      </w:r>
      <w:r>
        <w:rPr>
          <w:rtl w:val="0"/>
        </w:rPr>
        <w:t>“</w:t>
      </w:r>
      <w:r>
        <w:rPr>
          <w:rtl w:val="0"/>
          <w:lang w:val="it-IT"/>
        </w:rPr>
        <w:t>regista della manifestazione</w:t>
      </w:r>
      <w:r>
        <w:rPr>
          <w:rtl w:val="0"/>
        </w:rPr>
        <w:t>”</w:t>
      </w:r>
      <w:r>
        <w:rPr>
          <w:rtl w:val="0"/>
        </w:rPr>
        <w:t xml:space="preserve">.  </w:t>
      </w:r>
    </w:p>
    <w:p>
      <w:pPr>
        <w:pStyle w:val="Corpo"/>
        <w:spacing w:after="0" w:line="240" w:lineRule="auto"/>
        <w:ind w:left="708" w:firstLine="0"/>
        <w:jc w:val="both"/>
      </w:pPr>
    </w:p>
    <w:p>
      <w:pPr>
        <w:pStyle w:val="Corpo"/>
        <w:spacing w:after="0" w:line="240" w:lineRule="auto"/>
        <w:ind w:left="708" w:firstLine="0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Direttore Tecnico</w:t>
      </w:r>
      <w:r>
        <w:rPr>
          <w:rtl w:val="0"/>
        </w:rPr>
        <w:t xml:space="preserve"> (reg. 123).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colui che </w:t>
      </w:r>
      <w:r>
        <w:rPr>
          <w:rtl w:val="0"/>
        </w:rPr>
        <w:t>“</w:t>
      </w:r>
      <w:r>
        <w:rPr>
          <w:rtl w:val="0"/>
          <w:lang w:val="es-ES_tradnl"/>
        </w:rPr>
        <w:t>prepara</w:t>
      </w:r>
      <w:r>
        <w:rPr>
          <w:rtl w:val="0"/>
        </w:rPr>
        <w:t xml:space="preserve">” </w:t>
      </w:r>
      <w:r>
        <w:rPr>
          <w:rtl w:val="0"/>
          <w:lang w:val="it-IT"/>
        </w:rPr>
        <w:t xml:space="preserve">il campo (settori, pedane, ostacoli) e sovraintende alla movimentazione di attrezzi e ostacoli; verifica la rispondenza degli attrezzi alle regole della IAAF (peso, diametro, baricentro del giavellotto, stato generale degli attrezzi). </w:t>
      </w:r>
    </w:p>
    <w:p>
      <w:pPr>
        <w:pStyle w:val="Corpo"/>
        <w:spacing w:after="0" w:line="240" w:lineRule="auto"/>
        <w:ind w:left="708" w:firstLine="0"/>
        <w:jc w:val="both"/>
      </w:pPr>
    </w:p>
    <w:p>
      <w:pPr>
        <w:pStyle w:val="List Paragraph"/>
        <w:numPr>
          <w:ilvl w:val="0"/>
          <w:numId w:val="9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Settore decisionale: </w:t>
      </w:r>
    </w:p>
    <w:p>
      <w:pPr>
        <w:pStyle w:val="List Paragraph"/>
        <w:numPr>
          <w:ilvl w:val="0"/>
          <w:numId w:val="8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>Giudice (Giuria)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Appello; </w:t>
      </w:r>
    </w:p>
    <w:p>
      <w:pPr>
        <w:pStyle w:val="List Paragraph"/>
        <w:numPr>
          <w:ilvl w:val="0"/>
          <w:numId w:val="8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Arbitri (di corse e concorsi). </w:t>
      </w:r>
    </w:p>
    <w:p>
      <w:pPr>
        <w:pStyle w:val="Corpo"/>
        <w:spacing w:after="0" w:line="240" w:lineRule="auto"/>
        <w:ind w:left="708" w:firstLine="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Corpo"/>
        <w:spacing w:after="0" w:line="240" w:lineRule="auto"/>
        <w:ind w:left="708" w:firstLine="0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Giuria (Giudice) d</w:t>
      </w:r>
      <w:r>
        <w:rPr>
          <w:rFonts w:ascii="Calibri" w:cs="Calibri" w:hAnsi="Calibri" w:eastAsia="Calibri"/>
          <w:b w:val="1"/>
          <w:bCs w:val="1"/>
          <w:rtl w:val="0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Appello</w:t>
      </w:r>
      <w:r>
        <w:rPr>
          <w:rtl w:val="0"/>
        </w:rPr>
        <w:t xml:space="preserve">. </w:t>
      </w:r>
      <w:r>
        <w:rPr>
          <w:rFonts w:ascii="Calibri" w:cs="Calibri" w:hAnsi="Calibri" w:eastAsia="Calibri"/>
          <w:b w:val="1"/>
          <w:bCs w:val="1"/>
          <w:rtl w:val="0"/>
        </w:rPr>
        <w:t>(Reg. 119 RTI)</w:t>
      </w:r>
      <w:r>
        <w:rPr>
          <w:rtl w:val="0"/>
          <w:lang w:val="it-IT"/>
        </w:rPr>
        <w:t xml:space="preserve"> La sua funzione primaria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quella di rispondere ai reclami e ad ogni altra questione che le / gli venga sottoposta durante la manifestazione. </w:t>
      </w:r>
      <w:r>
        <w:rPr>
          <w:u w:val="single"/>
          <w:rtl w:val="0"/>
          <w:lang w:val="it-IT"/>
        </w:rPr>
        <w:t>Non ha un compito operativo ma ha solo la funzione di rispondere ai reclami</w:t>
      </w:r>
      <w:r>
        <w:rPr>
          <w:rtl w:val="0"/>
        </w:rPr>
        <w:t xml:space="preserve">. </w:t>
      </w:r>
    </w:p>
    <w:p>
      <w:pPr>
        <w:pStyle w:val="Corpo"/>
        <w:spacing w:after="0" w:line="240" w:lineRule="auto"/>
        <w:ind w:left="708" w:firstLine="0"/>
        <w:jc w:val="both"/>
      </w:pPr>
    </w:p>
    <w:p>
      <w:pPr>
        <w:pStyle w:val="Corpo"/>
        <w:spacing w:after="0" w:line="240" w:lineRule="auto"/>
        <w:ind w:left="708" w:firstLine="0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pt-PT"/>
        </w:rPr>
        <w:t xml:space="preserve">Arbitro. (Reg. 125 RTI) </w:t>
      </w:r>
      <w:r>
        <w:rPr>
          <w:rtl w:val="0"/>
          <w:lang w:val="it-IT"/>
        </w:rPr>
        <w:t>Viene designato un Arbitro per le corse, i concorsi, la camera d</w:t>
      </w:r>
      <w:r>
        <w:rPr>
          <w:rtl w:val="0"/>
        </w:rPr>
        <w:t>’</w:t>
      </w:r>
      <w:r>
        <w:rPr>
          <w:rtl w:val="0"/>
          <w:lang w:val="it-IT"/>
        </w:rPr>
        <w:t xml:space="preserve">appello, le prove multiple e le gare che si svolgono fuori dallo stadio. </w:t>
      </w:r>
    </w:p>
    <w:p>
      <w:pPr>
        <w:pStyle w:val="Corpo"/>
        <w:spacing w:after="0" w:line="240" w:lineRule="auto"/>
        <w:ind w:left="708" w:firstLine="0"/>
        <w:jc w:val="both"/>
      </w:pPr>
      <w:r>
        <w:rPr>
          <w:u w:val="single"/>
          <w:rtl w:val="0"/>
          <w:lang w:val="it-IT"/>
        </w:rPr>
        <w:t>Non ha ruolo operativo all</w:t>
      </w:r>
      <w:r>
        <w:rPr>
          <w:u w:val="single"/>
          <w:rtl w:val="0"/>
        </w:rPr>
        <w:t>’</w:t>
      </w:r>
      <w:r>
        <w:rPr>
          <w:u w:val="single"/>
          <w:rtl w:val="0"/>
          <w:lang w:val="it-IT"/>
        </w:rPr>
        <w:t>interno della giuria che presiede</w:t>
      </w:r>
      <w:r>
        <w:rPr>
          <w:rtl w:val="0"/>
          <w:lang w:val="fr-FR"/>
        </w:rPr>
        <w:t>: l</w:t>
      </w:r>
      <w:r>
        <w:rPr>
          <w:rtl w:val="0"/>
        </w:rPr>
        <w:t>’</w:t>
      </w:r>
      <w:r>
        <w:rPr>
          <w:rtl w:val="0"/>
          <w:lang w:val="it-IT"/>
        </w:rPr>
        <w:t xml:space="preserve">Arbitro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responsabile del rispetto delle regole e deve decidere in merito a qualunque problema sorga durante la gara. </w:t>
      </w:r>
    </w:p>
    <w:p>
      <w:pPr>
        <w:pStyle w:val="Corpo"/>
        <w:spacing w:after="0" w:line="240" w:lineRule="auto"/>
        <w:ind w:left="708" w:firstLine="0"/>
        <w:jc w:val="both"/>
      </w:pPr>
      <w:r>
        <w:rPr>
          <w:rtl w:val="0"/>
          <w:lang w:val="it-IT"/>
        </w:rPr>
        <w:t xml:space="preserve">Controlla tutti i risultati finali e prende una decisione su eventuali controversie. </w:t>
      </w:r>
    </w:p>
    <w:p>
      <w:pPr>
        <w:pStyle w:val="Corpo"/>
        <w:spacing w:after="0" w:line="240" w:lineRule="auto"/>
        <w:ind w:left="708" w:firstLine="0"/>
        <w:jc w:val="both"/>
      </w:pPr>
      <w:r>
        <w:rPr>
          <w:rtl w:val="0"/>
          <w:lang w:val="it-IT"/>
        </w:rPr>
        <w:t>Decide su ogni reclamo o obiezione riguardante la conduzione della gara (in prima istanza!)</w:t>
      </w:r>
    </w:p>
    <w:p>
      <w:pPr>
        <w:pStyle w:val="Corpo"/>
        <w:spacing w:after="0" w:line="240" w:lineRule="auto"/>
        <w:ind w:left="708" w:firstLine="0"/>
        <w:jc w:val="both"/>
      </w:pPr>
      <w:r>
        <w:rPr>
          <w:rtl w:val="0"/>
          <w:lang w:val="it-IT"/>
        </w:rPr>
        <w:t>Ha l</w:t>
      </w:r>
      <w:r>
        <w:rPr>
          <w:rtl w:val="0"/>
        </w:rPr>
        <w:t>’</w:t>
      </w:r>
      <w:r>
        <w:rPr>
          <w:rtl w:val="0"/>
        </w:rPr>
        <w:t>autorit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di ammonire o escludere dalla competizione ogni atleta responsabile di comportamento antisportivo o improprio, mostrandogli un cartellino giallo (ammonizione) o un cartellino rosso (esclusioni). </w:t>
      </w:r>
    </w:p>
    <w:p>
      <w:pPr>
        <w:pStyle w:val="Corpo"/>
        <w:spacing w:after="0" w:line="240" w:lineRule="auto"/>
        <w:ind w:left="708" w:firstLine="0"/>
        <w:jc w:val="both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>Quando le circostanze lo giustifichino, potr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à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 xml:space="preserve">escludere un atleta senza che sia stato prima ammonito (variazione dal 2016). </w:t>
      </w:r>
    </w:p>
    <w:p>
      <w:pPr>
        <w:pStyle w:val="Corpo"/>
        <w:spacing w:after="0" w:line="240" w:lineRule="auto"/>
        <w:ind w:left="708" w:firstLine="0"/>
        <w:jc w:val="both"/>
      </w:pPr>
      <w:r>
        <w:rPr>
          <w:rtl w:val="0"/>
          <w:lang w:val="it-IT"/>
        </w:rPr>
        <w:t>Ha la possibilit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di decidere sull</w:t>
      </w:r>
      <w:r>
        <w:rPr>
          <w:rtl w:val="0"/>
        </w:rPr>
        <w:t>’</w:t>
      </w:r>
      <w:r>
        <w:rPr>
          <w:rtl w:val="0"/>
          <w:lang w:val="it-IT"/>
        </w:rPr>
        <w:t xml:space="preserve">annullamento o ripetizione di una gara qualora si verifichino circostanze tali da imporlo. </w:t>
      </w:r>
    </w:p>
    <w:p>
      <w:pPr>
        <w:pStyle w:val="Corpo"/>
        <w:spacing w:after="0" w:line="240" w:lineRule="auto"/>
        <w:ind w:left="708" w:firstLine="0"/>
        <w:jc w:val="both"/>
      </w:pP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I reclami nella manifestazione (regola 146 RTI)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 xml:space="preserve">Nelle manifestazioni esistono due tipi di reclami, entrambi previsti dalla regola 146 RTI: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>1- circa il diritto (o meno) di un atleta a partecipare ad una gara;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 xml:space="preserve">2- Reclami riguardanti la gara stessa (risultato, svolgimento, squalifiche, errori di misurazione, ecc.).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 xml:space="preserve">I reclami del tipo 1) devono essere presentati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prima della gara </w:t>
      </w:r>
      <w:r>
        <w:rPr>
          <w:rtl w:val="0"/>
          <w:lang w:val="it-IT"/>
        </w:rPr>
        <w:t xml:space="preserve"> al Delegato Tecnico, che </w:t>
      </w:r>
      <w:r>
        <w:rPr>
          <w:rtl w:val="0"/>
          <w:lang w:val="it-IT"/>
        </w:rPr>
        <w:t xml:space="preserve">è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it-IT"/>
        </w:rPr>
        <w:t>unica autorit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in campo che ha il potere di ammettere o meno un atleta a gareggiare.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>Ad esempio, rientrano in questo tipo di reclami, il reclamo avverso l</w:t>
      </w:r>
      <w:r>
        <w:rPr>
          <w:rtl w:val="0"/>
        </w:rPr>
        <w:t>’</w:t>
      </w:r>
      <w:r>
        <w:rPr>
          <w:rtl w:val="0"/>
          <w:lang w:val="it-IT"/>
        </w:rPr>
        <w:t>ammissione di un atleta in una gara con minimi, l</w:t>
      </w:r>
      <w:r>
        <w:rPr>
          <w:rtl w:val="0"/>
        </w:rPr>
        <w:t>’</w:t>
      </w:r>
      <w:r>
        <w:rPr>
          <w:rtl w:val="0"/>
          <w:lang w:val="it-IT"/>
        </w:rPr>
        <w:t>inserimento di un atleta in una serie piuttosto che in un</w:t>
      </w:r>
      <w:r>
        <w:rPr>
          <w:rtl w:val="0"/>
        </w:rPr>
        <w:t>’</w:t>
      </w:r>
      <w:r>
        <w:rPr>
          <w:rtl w:val="0"/>
          <w:lang w:val="it-IT"/>
        </w:rPr>
        <w:t>altra a seguito dell</w:t>
      </w:r>
      <w:r>
        <w:rPr>
          <w:rtl w:val="0"/>
        </w:rPr>
        <w:t>’</w:t>
      </w:r>
      <w:r>
        <w:rPr>
          <w:rtl w:val="0"/>
          <w:lang w:val="it-IT"/>
        </w:rPr>
        <w:t xml:space="preserve">iscrizione o della variazione di un accredito.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 xml:space="preserve">I reclami del tipo 2) devono essere presentati in </w:t>
      </w:r>
      <w:r>
        <w:rPr>
          <w:u w:val="single"/>
          <w:rtl w:val="0"/>
          <w:lang w:val="it-IT"/>
        </w:rPr>
        <w:t>prima istanza</w:t>
      </w:r>
      <w:r>
        <w:rPr>
          <w:rtl w:val="0"/>
          <w:lang w:val="it-IT"/>
        </w:rPr>
        <w:t xml:space="preserve"> all</w:t>
      </w:r>
      <w:r>
        <w:rPr>
          <w:rtl w:val="0"/>
        </w:rPr>
        <w:t>’</w:t>
      </w:r>
      <w:r>
        <w:rPr>
          <w:rtl w:val="0"/>
          <w:lang w:val="it-IT"/>
        </w:rPr>
        <w:t>ARBITRO della gara dall</w:t>
      </w:r>
      <w:r>
        <w:rPr>
          <w:rtl w:val="0"/>
        </w:rPr>
        <w:t>’</w:t>
      </w:r>
      <w:r>
        <w:rPr>
          <w:rtl w:val="0"/>
          <w:lang w:val="it-IT"/>
        </w:rPr>
        <w:t xml:space="preserve">atleta o un dirigente, verbalmente, </w:t>
      </w:r>
      <w:r>
        <w:rPr>
          <w:u w:val="single"/>
          <w:rtl w:val="0"/>
          <w:lang w:val="it-IT"/>
        </w:rPr>
        <w:t>subito</w:t>
      </w:r>
      <w:r>
        <w:rPr>
          <w:rtl w:val="0"/>
          <w:lang w:val="pt-PT"/>
        </w:rPr>
        <w:t xml:space="preserve"> o </w:t>
      </w:r>
      <w:r>
        <w:rPr>
          <w:u w:val="single"/>
          <w:rtl w:val="0"/>
          <w:lang w:val="it-IT"/>
        </w:rPr>
        <w:t>comunque entro 30</w:t>
      </w:r>
      <w:r>
        <w:rPr>
          <w:u w:val="single"/>
          <w:rtl w:val="0"/>
        </w:rPr>
        <w:t xml:space="preserve">’ </w:t>
      </w:r>
      <w:r>
        <w:rPr>
          <w:u w:val="single"/>
          <w:rtl w:val="0"/>
          <w:lang w:val="it-IT"/>
        </w:rPr>
        <w:t>dalla ufficializzazione del risultato</w:t>
      </w:r>
      <w:r>
        <w:rPr>
          <w:rtl w:val="0"/>
          <w:lang w:val="it-IT"/>
        </w:rPr>
        <w:t>. Colui che presenta reclamo deve partecipare allo stesso turno della gara cui si riferisce il reclamo (o il successivo appello) oppure deve gareggiare in una manifestazione a punteggio (ad esempio un campionato di societ</w:t>
      </w:r>
      <w:r>
        <w:rPr>
          <w:rtl w:val="0"/>
          <w:lang w:val="fr-FR"/>
        </w:rPr>
        <w:t>à</w:t>
      </w:r>
      <w:r>
        <w:rPr>
          <w:rtl w:val="0"/>
        </w:rPr>
        <w:t xml:space="preserve">).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>Nelle corse, l</w:t>
      </w:r>
      <w:r>
        <w:rPr>
          <w:rtl w:val="0"/>
        </w:rPr>
        <w:t>’</w:t>
      </w:r>
      <w:r>
        <w:rPr>
          <w:rtl w:val="0"/>
          <w:lang w:val="it-IT"/>
        </w:rPr>
        <w:t>immediato reclamo orale (reg. 146.4 RTI),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essere fatto contro </w:t>
      </w:r>
      <w:r>
        <w:rPr>
          <w:u w:val="single"/>
          <w:rtl w:val="0"/>
        </w:rPr>
        <w:t>l</w:t>
      </w:r>
      <w:r>
        <w:rPr>
          <w:u w:val="single"/>
          <w:rtl w:val="0"/>
        </w:rPr>
        <w:t>’</w:t>
      </w:r>
      <w:r>
        <w:rPr>
          <w:u w:val="single"/>
          <w:rtl w:val="0"/>
          <w:lang w:val="it-IT"/>
        </w:rPr>
        <w:t>assegnazione di una falsa partenza</w:t>
      </w:r>
      <w:r>
        <w:rPr>
          <w:rtl w:val="0"/>
          <w:lang w:val="it-IT"/>
        </w:rPr>
        <w:t>, ad eccezione del caso in cui sia presente la macchina per le false partenze (a meno che l</w:t>
      </w:r>
      <w:r>
        <w:rPr>
          <w:rtl w:val="0"/>
        </w:rPr>
        <w:t>’</w:t>
      </w:r>
      <w:r>
        <w:rPr>
          <w:rtl w:val="0"/>
          <w:lang w:val="it-IT"/>
        </w:rPr>
        <w:t xml:space="preserve">Arbitro la ritenga inattendibile) oppure sul </w:t>
      </w:r>
      <w:r>
        <w:rPr>
          <w:u w:val="single"/>
          <w:rtl w:val="0"/>
          <w:lang w:val="it-IT"/>
        </w:rPr>
        <w:t>mancato richiamo di una falsa partenza</w:t>
      </w:r>
      <w:r>
        <w:rPr>
          <w:rtl w:val="0"/>
          <w:lang w:val="it-IT"/>
        </w:rPr>
        <w:t xml:space="preserve"> (nel qual caso l</w:t>
      </w:r>
      <w:r>
        <w:rPr>
          <w:rtl w:val="0"/>
        </w:rPr>
        <w:t>’</w:t>
      </w:r>
      <w:r>
        <w:rPr>
          <w:rtl w:val="0"/>
          <w:lang w:val="it-IT"/>
        </w:rPr>
        <w:t xml:space="preserve">atleta che presenta reclamo DEVE aver terminato la gara).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en-US"/>
        </w:rPr>
        <w:t xml:space="preserve">In </w:t>
      </w:r>
      <w:r>
        <w:rPr>
          <w:u w:val="single"/>
          <w:rtl w:val="0"/>
          <w:lang w:val="it-IT"/>
        </w:rPr>
        <w:t>seconda istanza</w:t>
      </w:r>
      <w:r>
        <w:rPr>
          <w:rtl w:val="0"/>
          <w:lang w:val="it-IT"/>
        </w:rPr>
        <w:t>, il reclamo deve essere presentato alla GIURIA (o GIUDICE) d</w:t>
      </w:r>
      <w:r>
        <w:rPr>
          <w:rtl w:val="0"/>
        </w:rPr>
        <w:t>’</w:t>
      </w:r>
      <w:r>
        <w:rPr>
          <w:rtl w:val="0"/>
          <w:lang w:val="it-IT"/>
        </w:rPr>
        <w:t>APPELLO, in forma scritta, firmato dall</w:t>
      </w:r>
      <w:r>
        <w:rPr>
          <w:rtl w:val="0"/>
        </w:rPr>
        <w:t>’</w:t>
      </w:r>
      <w:r>
        <w:rPr>
          <w:rtl w:val="0"/>
          <w:lang w:val="it-IT"/>
        </w:rPr>
        <w:t>atleta o da un dirigente della squadra, accompagnato dalla relativa tassa, entro 30</w:t>
      </w:r>
      <w:r>
        <w:rPr>
          <w:rtl w:val="0"/>
        </w:rPr>
        <w:t xml:space="preserve">’ </w:t>
      </w:r>
      <w:r>
        <w:rPr>
          <w:rtl w:val="0"/>
          <w:lang w:val="it-IT"/>
        </w:rPr>
        <w:t>dalla comunicazione della decisione dell</w:t>
      </w:r>
      <w:r>
        <w:rPr>
          <w:rtl w:val="0"/>
        </w:rPr>
        <w:t>’</w:t>
      </w:r>
      <w:r>
        <w:rPr>
          <w:rtl w:val="0"/>
          <w:lang w:val="it-IT"/>
        </w:rPr>
        <w:t xml:space="preserve">Arbitro.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>Il reclamo alla Giuria d</w:t>
      </w:r>
      <w:r>
        <w:rPr>
          <w:rtl w:val="0"/>
        </w:rPr>
        <w:t>’</w:t>
      </w:r>
      <w:r>
        <w:rPr>
          <w:rtl w:val="0"/>
          <w:lang w:val="it-IT"/>
        </w:rPr>
        <w:t xml:space="preserve">Appello deve essere accompagnato dalla relativa tassa: </w:t>
      </w:r>
      <w:r>
        <w:rPr>
          <w:rtl w:val="0"/>
          <w:lang w:val="pt-PT"/>
        </w:rPr>
        <w:t xml:space="preserve">€ </w:t>
      </w:r>
      <w:r>
        <w:rPr>
          <w:rtl w:val="0"/>
          <w:lang w:val="it-IT"/>
        </w:rPr>
        <w:t xml:space="preserve">50 per le gare regionali; </w:t>
      </w:r>
      <w:r>
        <w:rPr>
          <w:rtl w:val="0"/>
          <w:lang w:val="pt-PT"/>
        </w:rPr>
        <w:t xml:space="preserve">€ </w:t>
      </w:r>
      <w:r>
        <w:rPr>
          <w:rtl w:val="0"/>
          <w:lang w:val="it-IT"/>
        </w:rPr>
        <w:t xml:space="preserve">100 per le gare nazionali, $ 100 o equivalenti nelle gare internazionali.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>Anche in questo caso chi presenta il reclamo  deve partecipare allo stesso turno della gara cui si riferisce il reclamo (o il successivo appello) oppure deve gareggiare in una manifestazione a punteggio (ad esempio un campionato di societ</w:t>
      </w:r>
      <w:r>
        <w:rPr>
          <w:rtl w:val="0"/>
          <w:lang w:val="fr-FR"/>
        </w:rPr>
        <w:t>à</w:t>
      </w:r>
      <w:r>
        <w:rPr>
          <w:rtl w:val="0"/>
        </w:rPr>
        <w:t xml:space="preserve">).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>La decisione della Giuria d</w:t>
      </w:r>
      <w:r>
        <w:rPr>
          <w:rtl w:val="0"/>
        </w:rPr>
        <w:t>’</w:t>
      </w:r>
      <w:r>
        <w:rPr>
          <w:rtl w:val="0"/>
          <w:lang w:val="it-IT"/>
        </w:rPr>
        <w:t xml:space="preserve">Appello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definitiva.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>Se il reclamo viene respinto, la tassa reclamo viene trattenuta; in caso contrario, la tassa reclamo verr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 xml:space="preserve">restituita. </w:t>
      </w:r>
    </w:p>
    <w:p>
      <w:pPr>
        <w:pStyle w:val="Co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jc w:val="both"/>
      </w:pPr>
      <w:r>
        <w:rPr>
          <w:rtl w:val="0"/>
          <w:lang w:val="it-IT"/>
        </w:rPr>
        <w:t xml:space="preserve">Rif. Reg. 146 RTI e p.to 13 </w:t>
      </w:r>
      <w:r>
        <w:rPr>
          <w:rtl w:val="0"/>
        </w:rPr>
        <w:t>“</w:t>
      </w:r>
      <w:r>
        <w:rPr>
          <w:rtl w:val="0"/>
          <w:lang w:val="it-IT"/>
        </w:rPr>
        <w:t>Norme attivit</w:t>
      </w:r>
      <w:r>
        <w:rPr>
          <w:rtl w:val="0"/>
          <w:lang w:val="fr-FR"/>
        </w:rPr>
        <w:t xml:space="preserve">à </w:t>
      </w:r>
      <w:r>
        <w:rPr>
          <w:rtl w:val="0"/>
        </w:rPr>
        <w:t>2016</w:t>
      </w:r>
      <w:r>
        <w:rPr>
          <w:rtl w:val="0"/>
        </w:rPr>
        <w:t>”</w:t>
      </w:r>
      <w:r>
        <w:rPr>
          <w:rtl w:val="0"/>
        </w:rPr>
        <w:t xml:space="preserve">. 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List Paragraph"/>
        <w:numPr>
          <w:ilvl w:val="0"/>
          <w:numId w:val="10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Settore tecnico / operativo: </w:t>
      </w:r>
    </w:p>
    <w:p>
      <w:pPr>
        <w:pStyle w:val="Corpo"/>
        <w:spacing w:after="0" w:line="240" w:lineRule="auto"/>
        <w:ind w:left="708" w:firstLine="12"/>
        <w:jc w:val="both"/>
      </w:pPr>
      <w:r>
        <w:rPr>
          <w:rtl w:val="0"/>
          <w:lang w:val="it-IT"/>
        </w:rPr>
        <w:t xml:space="preserve">Ne fanno parte i vari giudici che compongono le giurie ed i servizi presenti in campo. Tra questi vogliamo ricordare, il </w:t>
      </w:r>
      <w:r>
        <w:rPr>
          <w:u w:val="single"/>
          <w:rtl w:val="0"/>
          <w:lang w:val="it-IT"/>
        </w:rPr>
        <w:t>Primo Giudice</w:t>
      </w:r>
      <w:r>
        <w:rPr>
          <w:rtl w:val="0"/>
          <w:lang w:val="it-IT"/>
        </w:rPr>
        <w:t xml:space="preserve"> (reg. 126 RTI) che, a differenza dell</w:t>
      </w:r>
      <w:r>
        <w:rPr>
          <w:rtl w:val="0"/>
        </w:rPr>
        <w:t>’</w:t>
      </w:r>
      <w:r>
        <w:rPr>
          <w:rtl w:val="0"/>
          <w:lang w:val="pt-PT"/>
        </w:rPr>
        <w:t xml:space="preserve">Arbitro, deve </w:t>
      </w:r>
      <w:r>
        <w:rPr>
          <w:u w:val="single"/>
          <w:rtl w:val="0"/>
          <w:lang w:val="it-IT"/>
        </w:rPr>
        <w:t>coordinare l</w:t>
      </w:r>
      <w:r>
        <w:rPr>
          <w:u w:val="single"/>
          <w:rtl w:val="0"/>
        </w:rPr>
        <w:t>’</w:t>
      </w:r>
      <w:r>
        <w:rPr>
          <w:u w:val="single"/>
          <w:rtl w:val="0"/>
          <w:lang w:val="it-IT"/>
        </w:rPr>
        <w:t>operato della propria giuria</w:t>
      </w:r>
      <w:r>
        <w:rPr>
          <w:rtl w:val="0"/>
          <w:lang w:val="it-IT"/>
        </w:rPr>
        <w:t xml:space="preserve"> (corse o concorsi) ed assegnare i compiti ai giudici stessi; i Giudici addetti al servizio cronometraggio, il servizio partenze, camera d</w:t>
      </w:r>
      <w:r>
        <w:rPr>
          <w:rtl w:val="0"/>
        </w:rPr>
        <w:t>’</w:t>
      </w:r>
      <w:r>
        <w:rPr>
          <w:rtl w:val="0"/>
          <w:lang w:val="it-IT"/>
        </w:rPr>
        <w:t xml:space="preserve">appello, ecc.  </w:t>
      </w:r>
    </w:p>
    <w:p>
      <w:pPr>
        <w:pStyle w:val="Corpo"/>
        <w:spacing w:after="0" w:line="240" w:lineRule="auto"/>
        <w:ind w:left="708" w:firstLine="12"/>
        <w:jc w:val="both"/>
      </w:pPr>
    </w:p>
    <w:p>
      <w:pPr>
        <w:pStyle w:val="Corpo"/>
      </w:pPr>
      <w:r>
        <w:br w:type="page"/>
      </w:r>
    </w:p>
    <w:p>
      <w:pPr>
        <w:pStyle w:val="Corpo"/>
        <w:spacing w:after="0" w:line="240" w:lineRule="auto"/>
        <w:jc w:val="center"/>
        <w:rPr>
          <w:u w:val="single"/>
        </w:rPr>
      </w:pPr>
      <w:r>
        <w:rPr>
          <w:u w:val="single"/>
          <w:rtl w:val="0"/>
          <w:lang w:val="it-IT"/>
        </w:rPr>
        <w:t xml:space="preserve">Capitolo 2 </w:t>
      </w:r>
      <w:r>
        <w:rPr>
          <w:u w:val="single"/>
          <w:rtl w:val="0"/>
        </w:rPr>
        <w:t xml:space="preserve">– </w:t>
      </w:r>
      <w:r>
        <w:rPr>
          <w:u w:val="single"/>
          <w:rtl w:val="0"/>
          <w:lang w:val="it-IT"/>
        </w:rPr>
        <w:t>Serie e batterie, questo mistero!</w:t>
      </w:r>
    </w:p>
    <w:p>
      <w:pPr>
        <w:pStyle w:val="Corpo"/>
        <w:spacing w:after="0" w:line="240" w:lineRule="auto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Definizioni di base</w:t>
      </w:r>
      <w:r>
        <w:rPr>
          <w:rtl w:val="0"/>
        </w:rPr>
        <w:t xml:space="preserve">: 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Si parla di </w:t>
      </w:r>
      <w:r>
        <w:rPr>
          <w:rFonts w:ascii="Calibri" w:cs="Calibri" w:hAnsi="Calibri" w:eastAsia="Calibri"/>
          <w:b w:val="1"/>
          <w:bCs w:val="1"/>
          <w:rtl w:val="0"/>
        </w:rPr>
        <w:t>BATTERIE</w:t>
      </w:r>
      <w:r>
        <w:rPr>
          <w:rtl w:val="0"/>
          <w:lang w:val="it-IT"/>
        </w:rPr>
        <w:t xml:space="preserve"> quando in una manifestazione sono previsti </w:t>
      </w:r>
      <w:r>
        <w:rPr>
          <w:u w:val="single"/>
          <w:rtl w:val="0"/>
        </w:rPr>
        <w:t>pi</w:t>
      </w:r>
      <w:r>
        <w:rPr>
          <w:u w:val="single"/>
          <w:rtl w:val="0"/>
          <w:lang w:val="it-IT"/>
        </w:rPr>
        <w:t xml:space="preserve">ù </w:t>
      </w:r>
      <w:r>
        <w:rPr>
          <w:u w:val="single"/>
          <w:rtl w:val="0"/>
          <w:lang w:val="it-IT"/>
        </w:rPr>
        <w:t>turni di gara</w:t>
      </w:r>
      <w:r>
        <w:rPr>
          <w:rtl w:val="0"/>
          <w:lang w:val="it-IT"/>
        </w:rPr>
        <w:t xml:space="preserve">. Lo scopo delle batterie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far qualificare alla finale i migliori atleti tra quelli iscritti. 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Chiaramente a tale scopo, gli atleti migliori gareggiano in batterie diverse, e sono definiti </w:t>
      </w:r>
      <w:r>
        <w:rPr>
          <w:rtl w:val="0"/>
        </w:rPr>
        <w:t>“</w:t>
      </w:r>
      <w:r>
        <w:rPr>
          <w:rtl w:val="0"/>
          <w:lang w:val="it-IT"/>
        </w:rPr>
        <w:t>teste di serie</w:t>
      </w:r>
      <w:r>
        <w:rPr>
          <w:rtl w:val="0"/>
        </w:rPr>
        <w:t>”</w:t>
      </w:r>
      <w:r>
        <w:rPr>
          <w:rtl w:val="0"/>
        </w:rPr>
        <w:t xml:space="preserve">. 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Si parla di </w:t>
      </w:r>
      <w:r>
        <w:rPr>
          <w:rFonts w:ascii="Calibri" w:cs="Calibri" w:hAnsi="Calibri" w:eastAsia="Calibri"/>
          <w:b w:val="1"/>
          <w:bCs w:val="1"/>
          <w:rtl w:val="0"/>
          <w:lang w:val="de-DE"/>
        </w:rPr>
        <w:t>SERIE</w:t>
      </w:r>
      <w:r>
        <w:rPr>
          <w:rtl w:val="0"/>
          <w:lang w:val="it-IT"/>
        </w:rPr>
        <w:t xml:space="preserve"> quando, invece,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previsto </w:t>
      </w:r>
      <w:r>
        <w:rPr>
          <w:u w:val="single"/>
          <w:rtl w:val="0"/>
          <w:lang w:val="it-IT"/>
        </w:rPr>
        <w:t>un unico turno di gara</w:t>
      </w:r>
      <w:r>
        <w:rPr>
          <w:rtl w:val="0"/>
          <w:lang w:val="it-IT"/>
        </w:rPr>
        <w:t xml:space="preserve">: la classifica finale della manifestazione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definita dalla prestazione ottenuta dall</w:t>
      </w:r>
      <w:r>
        <w:rPr>
          <w:rtl w:val="0"/>
        </w:rPr>
        <w:t>’</w:t>
      </w:r>
      <w:r>
        <w:rPr>
          <w:rtl w:val="0"/>
          <w:lang w:val="it-IT"/>
        </w:rPr>
        <w:t>atleta nell</w:t>
      </w:r>
      <w:r>
        <w:rPr>
          <w:rtl w:val="0"/>
        </w:rPr>
        <w:t>’</w:t>
      </w:r>
      <w:r>
        <w:rPr>
          <w:rtl w:val="0"/>
          <w:lang w:val="it-IT"/>
        </w:rPr>
        <w:t xml:space="preserve">unico turno di gara previsto. 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Composizione delle batterie (reg. 166 RTI)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Prima di tutto, si ricorda che, a norma di regolamento, quando in una manifestazione sono previsti dei turni eliminatori, </w:t>
      </w:r>
      <w:r>
        <w:rPr>
          <w:u w:val="single"/>
          <w:rtl w:val="0"/>
          <w:lang w:val="it-IT"/>
        </w:rPr>
        <w:t>tutti gli atleti devono partecipare e qualificarsi alla finale attraverso i suddetti turni eliminatori</w:t>
      </w:r>
      <w:r>
        <w:rPr>
          <w:rtl w:val="0"/>
          <w:lang w:val="it-IT"/>
        </w:rPr>
        <w:t>, a meno che, il Comitato organizzatore decida di effettuare un turno di qualificazione preliminare, limitato agli atleti che non hanno ottenuto il minimo per la partecipazione alla manifestazione (norma applicabile per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solo a Giochi Olimpici, Mondiali, Continentali e competizioni similari). 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center"/>
        <w:rPr>
          <w:u w:val="single"/>
        </w:rPr>
      </w:pPr>
      <w:r>
        <w:rPr>
          <w:u w:val="single"/>
          <w:rtl w:val="0"/>
          <w:lang w:val="it-IT"/>
        </w:rPr>
        <w:t>Guida pratica alla composizione dei turni di gara (batterie / finali) in una gara di corsa (senza SIGMA !)</w:t>
      </w:r>
    </w:p>
    <w:p>
      <w:pPr>
        <w:pStyle w:val="List Paragraph"/>
        <w:numPr>
          <w:ilvl w:val="0"/>
          <w:numId w:val="12"/>
        </w:numPr>
        <w:spacing w:after="0" w:line="240" w:lineRule="auto"/>
        <w:jc w:val="both"/>
        <w:rPr>
          <w:lang w:val="it-IT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Ordinare gli iscritti in ordine crescente in funzione del loro accredito di iscrizione</w:t>
      </w:r>
      <w:r>
        <w:rPr>
          <w:rtl w:val="0"/>
          <w:lang w:val="it-IT"/>
        </w:rPr>
        <w:t xml:space="preserve">.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(ranking)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Quale accredito usare? Solitamente viene usata la c.d.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season best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, ossia la migliore prestazione della stagione in corso (fanno eccezione ovviamente le gare della prima parte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anno).</w:t>
      </w:r>
    </w:p>
    <w:p>
      <w:pPr>
        <w:pStyle w:val="List Paragraph"/>
        <w:spacing w:after="0" w:line="240" w:lineRule="auto"/>
        <w:ind w:left="405" w:firstLine="0"/>
        <w:jc w:val="both"/>
      </w:pPr>
    </w:p>
    <w:p>
      <w:pPr>
        <w:pStyle w:val="List Paragraph"/>
        <w:numPr>
          <w:ilvl w:val="0"/>
          <w:numId w:val="12"/>
        </w:numPr>
        <w:spacing w:after="0" w:line="240" w:lineRule="auto"/>
        <w:jc w:val="both"/>
        <w:rPr>
          <w:lang w:val="it-IT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In base al numero degli atleti, dell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impianto (6 /8 corsie) e del tipo di manifestazione, si determina il numero di batterie necessarie per arrivare alla finale</w:t>
      </w:r>
      <w:r>
        <w:rPr>
          <w:rtl w:val="0"/>
          <w:lang w:val="it-IT"/>
        </w:rPr>
        <w:t xml:space="preserve">. 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In assenza di circostanze eccezionali o di regolamenti particolari, si usano le tabelle previste dal RTI, regola 166. 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>Per cui, fino a 24 iscritti, in una gara di 100 metri in un impianto con 8 corsie, comporremo 3 batterie da 8 atleti, dalle quali si qualificheranno alla finale i primi due classificati e i due migliori tempi tra gli esclusi; da 25 atleti in su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invece necessario effettuare un primo turno e di seguito le semifinali, prima di arrivare alla finale, secondo il seguente schema:</w:t>
      </w:r>
    </w:p>
    <w:p>
      <w:pPr>
        <w:pStyle w:val="List Paragraph"/>
        <w:spacing w:after="0" w:line="240" w:lineRule="auto"/>
        <w:ind w:left="405" w:firstLine="0"/>
        <w:jc w:val="both"/>
      </w:pPr>
    </w:p>
    <w:p>
      <w:pPr>
        <w:pStyle w:val="List Paragraph"/>
        <w:numPr>
          <w:ilvl w:val="0"/>
          <w:numId w:val="14"/>
        </w:numPr>
        <w:jc w:val="both"/>
        <w:rPr>
          <w:lang w:val="it-IT"/>
        </w:rPr>
      </w:pPr>
      <w:r>
        <w:rPr>
          <w:rtl w:val="0"/>
          <w:lang w:val="it-IT"/>
        </w:rPr>
        <w:t>Iscritti</w:t>
        <w:tab/>
        <w:tab/>
        <w:tab/>
        <w:t xml:space="preserve">Primo turno </w:t>
        <w:tab/>
        <w:tab/>
        <w:tab/>
        <w:t xml:space="preserve">Semifinali </w:t>
      </w:r>
      <w:r>
        <w:rPr>
          <w:lang w:val="fr-FR"/>
        </w:rPr>
        <w:tab/>
        <w:tab/>
        <w:tab/>
      </w:r>
    </w:p>
    <w:p>
      <w:pPr>
        <w:pStyle w:val="List Paragraph"/>
        <w:ind w:left="405" w:firstLine="0"/>
        <w:jc w:val="both"/>
        <w:rPr>
          <w:lang w:val="fr-FR"/>
        </w:rPr>
      </w:pPr>
      <w:r>
        <w:rPr>
          <w:rtl w:val="0"/>
          <w:lang w:val="fr-FR"/>
        </w:rPr>
        <w:tab/>
        <w:tab/>
        <w:tab/>
        <w:t>Batt.</w:t>
        <w:tab/>
        <w:t>P</w:t>
        <w:tab/>
        <w:t>T</w:t>
        <w:tab/>
        <w:tab/>
        <w:t>Batt.</w:t>
        <w:tab/>
        <w:t>P</w:t>
        <w:tab/>
        <w:t>T</w:t>
        <w:tab/>
        <w:tab/>
      </w:r>
    </w:p>
    <w:p>
      <w:pPr>
        <w:pStyle w:val="List Paragraph"/>
        <w:numPr>
          <w:ilvl w:val="0"/>
          <w:numId w:val="16"/>
        </w:numPr>
        <w:jc w:val="both"/>
        <w:rPr>
          <w:lang w:val="en-US"/>
        </w:rPr>
      </w:pP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9/16</w:t>
        <w:tab/>
        <w:tab/>
        <w:t>2</w:t>
        <w:tab/>
        <w:t>3</w:t>
        <w:tab/>
        <w:t>2</w:t>
      </w:r>
    </w:p>
    <w:p>
      <w:pPr>
        <w:pStyle w:val="List Paragraph"/>
        <w:numPr>
          <w:ilvl w:val="0"/>
          <w:numId w:val="16"/>
        </w:numPr>
        <w:jc w:val="both"/>
        <w:rPr>
          <w:lang w:val="it-IT"/>
        </w:rPr>
      </w:pPr>
      <w:r>
        <w:rPr>
          <w:rtl w:val="0"/>
          <w:lang w:val="it-IT"/>
        </w:rPr>
        <w:t>17/24</w:t>
        <w:tab/>
        <w:tab/>
        <w:t>3</w:t>
        <w:tab/>
        <w:t>2</w:t>
        <w:tab/>
        <w:t>2</w:t>
      </w:r>
    </w:p>
    <w:p>
      <w:pPr>
        <w:pStyle w:val="List Paragraph"/>
        <w:numPr>
          <w:ilvl w:val="0"/>
          <w:numId w:val="16"/>
        </w:numPr>
        <w:jc w:val="both"/>
        <w:rPr>
          <w:lang w:val="it-IT"/>
        </w:rPr>
      </w:pPr>
      <w:r>
        <w:rPr>
          <w:rtl w:val="0"/>
          <w:lang w:val="it-IT"/>
        </w:rPr>
        <w:t>25/32</w:t>
        <w:tab/>
        <w:tab/>
        <w:t>4</w:t>
        <w:tab/>
        <w:t>3</w:t>
        <w:tab/>
        <w:t>4</w:t>
        <w:tab/>
        <w:tab/>
        <w:t>2</w:t>
        <w:tab/>
        <w:t>3</w:t>
        <w:tab/>
        <w:t>2</w:t>
      </w:r>
    </w:p>
    <w:p>
      <w:pPr>
        <w:pStyle w:val="List Paragraph"/>
        <w:numPr>
          <w:ilvl w:val="0"/>
          <w:numId w:val="16"/>
        </w:numPr>
        <w:jc w:val="both"/>
        <w:rPr>
          <w:lang w:val="it-IT"/>
        </w:rPr>
      </w:pPr>
      <w:r>
        <w:rPr>
          <w:rtl w:val="0"/>
          <w:lang w:val="it-IT"/>
        </w:rPr>
        <w:t>33/40</w:t>
        <w:tab/>
        <w:tab/>
        <w:t>5</w:t>
        <w:tab/>
        <w:t>4</w:t>
        <w:tab/>
        <w:t>4</w:t>
        <w:tab/>
        <w:tab/>
        <w:t>3</w:t>
        <w:tab/>
        <w:t>2</w:t>
        <w:tab/>
        <w:t>2</w:t>
      </w:r>
    </w:p>
    <w:p>
      <w:pPr>
        <w:pStyle w:val="List Paragraph"/>
        <w:ind w:left="405" w:firstLine="0"/>
        <w:jc w:val="both"/>
      </w:pPr>
      <w:r>
        <w:rPr>
          <w:rtl w:val="0"/>
          <w:lang w:val="it-IT"/>
        </w:rPr>
        <w:t> </w:t>
      </w:r>
    </w:p>
    <w:p>
      <w:pPr>
        <w:pStyle w:val="List Paragraph"/>
        <w:numPr>
          <w:ilvl w:val="0"/>
          <w:numId w:val="18"/>
        </w:numPr>
        <w:jc w:val="both"/>
        <w:rPr>
          <w:lang w:val="it-IT"/>
        </w:rPr>
      </w:pPr>
      <w:r>
        <w:rPr>
          <w:rtl w:val="0"/>
          <w:lang w:val="it-IT"/>
        </w:rPr>
        <w:t xml:space="preserve">Dove per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si intende passaggio di turno per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posizione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e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T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passaggio di turno per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tempo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(ripescaggio). </w:t>
      </w:r>
    </w:p>
    <w:p>
      <w:pPr>
        <w:pStyle w:val="Corpo"/>
        <w:spacing w:after="0" w:line="240" w:lineRule="auto"/>
        <w:ind w:left="360" w:firstLine="0"/>
        <w:jc w:val="both"/>
      </w:pPr>
      <w:r>
        <w:rPr>
          <w:rtl w:val="0"/>
          <w:lang w:val="it-IT"/>
        </w:rPr>
        <w:t>Nel caso si abbia una pista a 6 corsie, le tabelle dovranno essere adattate</w:t>
      </w:r>
    </w:p>
    <w:p>
      <w:pPr>
        <w:pStyle w:val="List Paragraph"/>
        <w:spacing w:after="0" w:line="240" w:lineRule="auto"/>
        <w:ind w:left="405" w:firstLine="0"/>
        <w:jc w:val="both"/>
      </w:pPr>
    </w:p>
    <w:p>
      <w:pPr>
        <w:pStyle w:val="List Paragraph"/>
        <w:numPr>
          <w:ilvl w:val="0"/>
          <w:numId w:val="19"/>
        </w:numPr>
        <w:spacing w:after="0" w:line="240" w:lineRule="auto"/>
        <w:jc w:val="both"/>
        <w:rPr>
          <w:lang w:val="it-IT"/>
        </w:rPr>
      </w:pPr>
      <w:r>
        <w:rPr>
          <w:rtl w:val="0"/>
          <w:lang w:val="it-IT"/>
        </w:rPr>
        <w:t xml:space="preserve">Fissato il numero delle batterie necessarie, per il primo turno di gara, si procede a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distribuire gli atleti all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interno delle varie batterie con una distribuzione a zig-zag</w:t>
      </w:r>
      <w:r>
        <w:rPr>
          <w:rtl w:val="0"/>
          <w:lang w:val="it-IT"/>
        </w:rPr>
        <w:t xml:space="preserve"> (il c.d.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serpentone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). 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>Esempio di composizione di batterie di 110 hs con 16 atleti e 8 corsie a disposizione. (2 batterie)</w:t>
      </w:r>
    </w:p>
    <w:p>
      <w:pPr>
        <w:pStyle w:val="List Paragraph"/>
        <w:spacing w:after="0" w:line="240" w:lineRule="auto"/>
        <w:ind w:left="405" w:firstLine="0"/>
        <w:jc w:val="both"/>
      </w:pPr>
    </w:p>
    <w:tbl>
      <w:tblPr>
        <w:tblW w:w="9632" w:type="dxa"/>
        <w:jc w:val="left"/>
        <w:tblInd w:w="1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85"/>
        <w:gridCol w:w="4035"/>
        <w:gridCol w:w="1966"/>
        <w:gridCol w:w="2446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 xml:space="preserve">Atleta 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Batteria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SOCRATE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13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65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2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EUTIFRONE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13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80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3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CRITONE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13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82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4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FEDONE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13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90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5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GORGIA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13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97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6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TEETETO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02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7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PARMENIDE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10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8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ALCIBIADE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17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9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PROTAGORA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20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10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EUTIDEMO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23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11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IPPIA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24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12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MENESSENO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32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13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CITOFONTE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49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A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CRIZIA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51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15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FEDRO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68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B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11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right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16</w:t>
            </w:r>
          </w:p>
        </w:tc>
        <w:tc>
          <w:tcPr>
            <w:tcW w:type="dxa" w:w="40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ARCHELAO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14</w:t>
            </w:r>
            <w:r>
              <w:rPr>
                <w:rFonts w:ascii="Arial" w:hAnsi="Arial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”</w:t>
            </w: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it-IT"/>
              </w:rPr>
              <w:t>79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Fonts w:ascii="Arial" w:hAnsi="Arial"/>
                <w:caps w:val="0"/>
                <w:smallCaps w:val="0"/>
                <w:strike w:val="0"/>
                <w:dstrike w:val="0"/>
                <w:outline w:val="0"/>
                <w:color w:val="ff0000"/>
                <w:spacing w:val="0"/>
                <w:kern w:val="0"/>
                <w:position w:val="0"/>
                <w:sz w:val="20"/>
                <w:szCs w:val="20"/>
                <w:u w:val="none" w:color="ff0000"/>
                <w:vertAlign w:val="baseline"/>
                <w:rtl w:val="0"/>
                <w:lang w:val="it-IT"/>
              </w:rPr>
              <w:t>A</w:t>
            </w:r>
          </w:p>
        </w:tc>
      </w:tr>
    </w:tbl>
    <w:p>
      <w:pPr>
        <w:pStyle w:val="List Paragraph"/>
        <w:widowControl w:val="0"/>
        <w:spacing w:after="0" w:line="240" w:lineRule="auto"/>
        <w:ind w:left="8" w:hanging="8"/>
        <w:jc w:val="both"/>
      </w:pPr>
    </w:p>
    <w:p>
      <w:pPr>
        <w:pStyle w:val="List Paragraph"/>
        <w:spacing w:after="0" w:line="240" w:lineRule="auto"/>
        <w:ind w:left="405" w:firstLine="0"/>
        <w:jc w:val="both"/>
      </w:pP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Batteria A : 1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4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5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8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9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12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13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16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Socrate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Fedone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Gorgia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Alcibiade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Protagora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Menesseno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Citofonte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Archelao </w:t>
      </w:r>
    </w:p>
    <w:p>
      <w:pPr>
        <w:pStyle w:val="List Paragraph"/>
        <w:spacing w:after="0" w:line="240" w:lineRule="auto"/>
        <w:ind w:left="405" w:firstLine="0"/>
        <w:jc w:val="both"/>
      </w:pP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Batteria B : 2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3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6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7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10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11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14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15  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Eutifrone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Critone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Teeteto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Parmenide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Eutidemo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Ippia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Crizia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 xml:space="preserve">Fedro </w:t>
      </w:r>
    </w:p>
    <w:p>
      <w:pPr>
        <w:pStyle w:val="List Paragraph"/>
        <w:spacing w:after="0" w:line="240" w:lineRule="auto"/>
        <w:ind w:left="405" w:firstLine="0"/>
        <w:jc w:val="both"/>
      </w:pP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>N.B. Gli atleti della stessa nazione o squadra, se possibile, devono essere piazzati in batterie differenti.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ordine in cui vengono disputate le batterie viene </w:t>
      </w:r>
      <w:r>
        <w:rPr>
          <w:u w:val="single"/>
          <w:rtl w:val="0"/>
          <w:lang w:val="it-IT"/>
        </w:rPr>
        <w:t>sorteggiato</w:t>
      </w:r>
      <w:r>
        <w:rPr>
          <w:rtl w:val="0"/>
          <w:lang w:val="it-IT"/>
        </w:rPr>
        <w:t xml:space="preserve">. </w:t>
      </w:r>
    </w:p>
    <w:p>
      <w:pPr>
        <w:pStyle w:val="Corpo"/>
        <w:spacing w:after="0" w:line="240" w:lineRule="auto"/>
        <w:jc w:val="both"/>
      </w:pPr>
    </w:p>
    <w:p>
      <w:pPr>
        <w:pStyle w:val="List Paragraph"/>
        <w:numPr>
          <w:ilvl w:val="0"/>
          <w:numId w:val="20"/>
        </w:numPr>
        <w:spacing w:after="0" w:line="240" w:lineRule="auto"/>
        <w:jc w:val="both"/>
        <w:rPr>
          <w:lang w:val="it-IT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Dopo il primo turno di gara</w:t>
      </w:r>
      <w:r>
        <w:rPr>
          <w:rtl w:val="0"/>
          <w:lang w:val="it-IT"/>
        </w:rPr>
        <w:t xml:space="preserve">, i turni successivi (turno eliminatorio successivo oppure la finale) vengono composti come segue: </w:t>
      </w:r>
    </w:p>
    <w:p>
      <w:pPr>
        <w:pStyle w:val="List Paragraph"/>
        <w:numPr>
          <w:ilvl w:val="0"/>
          <w:numId w:val="22"/>
        </w:numPr>
        <w:spacing w:after="0" w:line="240" w:lineRule="auto"/>
        <w:jc w:val="both"/>
        <w:rPr>
          <w:lang w:val="it-IT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Gare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“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veloci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”</w:t>
      </w:r>
      <w:r>
        <w:rPr>
          <w:rtl w:val="0"/>
          <w:lang w:val="it-IT"/>
        </w:rPr>
        <w:t xml:space="preserve"> (dai 100m ai 400m compresi e per le staffette sino alla 4 x 400 m compresa): </w:t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  <w:lang w:val="it-IT"/>
        </w:rPr>
        <w:t xml:space="preserve">si compone un nuovo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ranking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degli atleti basato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sui piazzamenti e sui tempi conseguiti in ciascun turno di gara precedente</w:t>
      </w:r>
      <w:r>
        <w:rPr>
          <w:rtl w:val="0"/>
          <w:lang w:val="it-IT"/>
        </w:rPr>
        <w:t>. A tal fine, i concorrenti verranno classificati nel seguente modo:</w:t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vincitore di batteria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veloce</w:t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secondo vincitore di batteria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veloce</w:t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terzo vincitore di batteria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veloce, etc.</w:t>
      </w:r>
    </w:p>
    <w:p>
      <w:pPr>
        <w:pStyle w:val="List Paragraph"/>
        <w:spacing w:after="0" w:line="240" w:lineRule="auto"/>
        <w:ind w:left="765" w:firstLine="0"/>
        <w:jc w:val="both"/>
      </w:pP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piazzato al secondo posto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veloce</w:t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secondo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veloce tra i piazzati al secondo posto</w:t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terzo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veloce tra i piazzati al secondo posto, </w:t>
      </w:r>
    </w:p>
    <w:p>
      <w:pPr>
        <w:pStyle w:val="List Paragraph"/>
        <w:spacing w:after="0" w:line="240" w:lineRule="auto"/>
        <w:ind w:left="765" w:firstLine="0"/>
        <w:jc w:val="both"/>
      </w:pP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ab/>
        <w:t>e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via concludendo con</w:t>
        <w:tab/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veloce dei qualificati in base al tempo</w:t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secondo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veloce dei qualificati in base al tempo</w:t>
      </w:r>
    </w:p>
    <w:p>
      <w:pPr>
        <w:pStyle w:val="List Paragraph"/>
        <w:spacing w:after="0" w:line="240" w:lineRule="auto"/>
        <w:ind w:left="765" w:firstLine="0"/>
        <w:jc w:val="both"/>
      </w:pPr>
      <w:r>
        <w:rPr>
          <w:rtl w:val="0"/>
        </w:rPr>
        <w:tab/>
        <w:tab/>
        <w:t>- il terzo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veloce dei qualificati in base al tempo, etc. ;</w:t>
      </w:r>
    </w:p>
    <w:p>
      <w:pPr>
        <w:pStyle w:val="List Paragraph"/>
        <w:spacing w:after="0" w:line="240" w:lineRule="auto"/>
        <w:ind w:left="765" w:firstLine="0"/>
        <w:jc w:val="both"/>
      </w:pPr>
    </w:p>
    <w:p>
      <w:pPr>
        <w:pStyle w:val="List Paragraph"/>
        <w:numPr>
          <w:ilvl w:val="0"/>
          <w:numId w:val="22"/>
        </w:numPr>
        <w:spacing w:after="0" w:line="240" w:lineRule="auto"/>
        <w:jc w:val="both"/>
        <w:rPr>
          <w:lang w:val="it-IT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Altre gare di corsa </w:t>
      </w:r>
      <w:r>
        <w:rPr>
          <w:rtl w:val="0"/>
          <w:lang w:val="it-IT"/>
        </w:rPr>
        <w:t xml:space="preserve">(dai metri 400 in su): procedo a redigere il nuovo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ranking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degli atleti, basandomi sulla posizione ottenuta dagli atleti nella batteria precedente, ma utilizzando ancora le </w:t>
      </w:r>
      <w:r>
        <w:rPr>
          <w:u w:val="single"/>
          <w:rtl w:val="0"/>
          <w:lang w:val="it-IT"/>
        </w:rPr>
        <w:t>prestazioni originali</w:t>
      </w:r>
      <w:r>
        <w:rPr>
          <w:rtl w:val="0"/>
          <w:lang w:val="it-IT"/>
        </w:rPr>
        <w:t xml:space="preserve">, salvo modificarle in caso di miglioramenti delle prestazioni ottenute durante il o i turni precedenti. </w:t>
      </w:r>
    </w:p>
    <w:p>
      <w:pPr>
        <w:pStyle w:val="Corpo"/>
        <w:spacing w:after="0" w:line="240" w:lineRule="auto"/>
        <w:ind w:left="405" w:firstLine="0"/>
        <w:jc w:val="both"/>
      </w:pPr>
    </w:p>
    <w:p>
      <w:pPr>
        <w:pStyle w:val="Corpo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Redatto il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nuovo ranking</w:t>
      </w:r>
      <w:r>
        <w:rPr>
          <w:rtl w:val="0"/>
          <w:lang w:val="it-IT"/>
        </w:rPr>
        <w:t xml:space="preserve"> come sopra spiegato, I concorrenti saranno quindi suddivisi nel turno successivo con una distribuzione a zig-zag (quindi di nuovo il serpentone come per il primo turno). </w:t>
      </w:r>
    </w:p>
    <w:p>
      <w:pPr>
        <w:pStyle w:val="Corpo"/>
        <w:spacing w:after="0" w:line="240" w:lineRule="auto"/>
        <w:ind w:left="405" w:firstLine="0"/>
        <w:jc w:val="both"/>
      </w:pPr>
    </w:p>
    <w:p>
      <w:pPr>
        <w:pStyle w:val="Corpo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In sostanza, mentre nel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primo turno</w:t>
      </w:r>
      <w:r>
        <w:rPr>
          <w:rtl w:val="0"/>
          <w:lang w:val="it-IT"/>
        </w:rPr>
        <w:t xml:space="preserve"> per il ranking degli atleti si usano </w:t>
      </w:r>
      <w:r>
        <w:rPr>
          <w:u w:val="single"/>
          <w:rtl w:val="0"/>
          <w:lang w:val="it-IT"/>
        </w:rPr>
        <w:t>sempre</w:t>
      </w:r>
      <w:r>
        <w:rPr>
          <w:rtl w:val="0"/>
          <w:lang w:val="it-IT"/>
        </w:rPr>
        <w:t xml:space="preserve"> le prestazioni ottenute dagli atleti nel corso della stagione (SB); nel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secondo turno</w:t>
      </w:r>
      <w:r>
        <w:rPr>
          <w:rtl w:val="0"/>
          <w:lang w:val="it-IT"/>
        </w:rPr>
        <w:t xml:space="preserve">, per le </w:t>
      </w:r>
      <w:r>
        <w:rPr>
          <w:u w:val="single"/>
          <w:rtl w:val="0"/>
          <w:lang w:val="it-IT"/>
        </w:rPr>
        <w:t>gare veloci</w:t>
      </w:r>
      <w:r>
        <w:rPr>
          <w:rtl w:val="0"/>
          <w:lang w:val="it-IT"/>
        </w:rPr>
        <w:t xml:space="preserve">, si usano le prestazioni ottenute nel turno precedente, mentre per le </w:t>
      </w:r>
      <w:r>
        <w:rPr>
          <w:u w:val="single"/>
          <w:rtl w:val="0"/>
          <w:lang w:val="it-IT"/>
        </w:rPr>
        <w:t>altre gare di corsa</w:t>
      </w:r>
      <w:r>
        <w:rPr>
          <w:rtl w:val="0"/>
          <w:lang w:val="it-IT"/>
        </w:rPr>
        <w:t xml:space="preserve">, il ranking del secondo turno viene costruito utilizzando ancora le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starting list</w:t>
      </w:r>
      <w:r>
        <w:rPr>
          <w:rtl w:val="0"/>
          <w:lang w:val="it-IT"/>
        </w:rPr>
        <w:t xml:space="preserve"> originarie, salvo miglioramenti che gli atleti hanno ottenuto nel / nei turno/i precedente/i. </w:t>
      </w:r>
    </w:p>
    <w:p>
      <w:pPr>
        <w:pStyle w:val="Corpo"/>
        <w:spacing w:after="0" w:line="240" w:lineRule="auto"/>
        <w:ind w:left="405" w:firstLine="0"/>
        <w:jc w:val="both"/>
      </w:pPr>
    </w:p>
    <w:p>
      <w:pPr>
        <w:pStyle w:val="List Paragraph"/>
        <w:numPr>
          <w:ilvl w:val="0"/>
          <w:numId w:val="23"/>
        </w:numPr>
        <w:spacing w:after="0" w:line="240" w:lineRule="auto"/>
        <w:jc w:val="both"/>
        <w:rPr>
          <w:lang w:val="it-IT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Sorteggio delle corsie 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Si differenzia a seconda che si tratti del primo turno o di turni successivi. 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Nel </w:t>
      </w:r>
      <w:r>
        <w:rPr>
          <w:u w:val="single"/>
          <w:rtl w:val="0"/>
          <w:lang w:val="it-IT"/>
        </w:rPr>
        <w:t>primo turno</w:t>
      </w:r>
      <w:r>
        <w:rPr>
          <w:rtl w:val="0"/>
          <w:lang w:val="it-IT"/>
        </w:rPr>
        <w:t xml:space="preserve">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attribuzione delle corsie avviene </w:t>
      </w:r>
      <w:r>
        <w:rPr>
          <w:u w:val="single"/>
          <w:rtl w:val="0"/>
          <w:lang w:val="it-IT"/>
        </w:rPr>
        <w:t>sempre</w:t>
      </w:r>
      <w:r>
        <w:rPr>
          <w:rtl w:val="0"/>
          <w:lang w:val="it-IT"/>
        </w:rPr>
        <w:t xml:space="preserve"> per sorteggio. </w:t>
      </w:r>
    </w:p>
    <w:p>
      <w:pPr>
        <w:pStyle w:val="List Paragraph"/>
        <w:spacing w:after="0" w:line="240" w:lineRule="auto"/>
        <w:ind w:left="405" w:firstLine="0"/>
        <w:jc w:val="both"/>
      </w:pPr>
      <w:r>
        <w:rPr>
          <w:rtl w:val="0"/>
          <w:lang w:val="it-IT"/>
        </w:rPr>
        <w:t xml:space="preserve">Per i </w:t>
      </w:r>
      <w:r>
        <w:rPr>
          <w:u w:val="single"/>
          <w:rtl w:val="0"/>
          <w:lang w:val="it-IT"/>
        </w:rPr>
        <w:t>turni successivi</w:t>
      </w:r>
      <w:r>
        <w:rPr>
          <w:rtl w:val="0"/>
          <w:lang w:val="it-IT"/>
        </w:rPr>
        <w:t xml:space="preserve">, dopo che gli atleti sono stati classificati in base al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nuovo ranking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 xml:space="preserve">, e le batterie composte, come definito al precedente punto 4-, verranno effettuati tre sorteggi: </w:t>
      </w:r>
    </w:p>
    <w:p>
      <w:pPr>
        <w:pStyle w:val="List Paragraph"/>
        <w:spacing w:after="0" w:line="240" w:lineRule="auto"/>
        <w:ind w:left="405" w:firstLine="303"/>
        <w:jc w:val="both"/>
      </w:pPr>
      <w:r>
        <w:rPr>
          <w:rtl w:val="0"/>
          <w:lang w:val="it-IT"/>
        </w:rPr>
        <w:t>(i)</w:t>
        <w:tab/>
        <w:t xml:space="preserve">uno per i quattro atleti o squadre meglio classificati per assegnare le corsie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3, 4, 5 e 6</w:t>
      </w:r>
      <w:r>
        <w:rPr>
          <w:rtl w:val="0"/>
          <w:lang w:val="it-IT"/>
        </w:rPr>
        <w:t>;</w:t>
      </w:r>
    </w:p>
    <w:p>
      <w:pPr>
        <w:pStyle w:val="List Paragraph"/>
        <w:spacing w:after="0" w:line="240" w:lineRule="auto"/>
        <w:ind w:left="405" w:firstLine="303"/>
        <w:jc w:val="both"/>
      </w:pPr>
      <w:r>
        <w:rPr>
          <w:rtl w:val="0"/>
          <w:lang w:val="it-IT"/>
        </w:rPr>
        <w:t>(ii)</w:t>
        <w:tab/>
        <w:t>uno per gli atleti o squadre quinte e seste classificate,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assegnazione delle corsie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7 e 8</w:t>
      </w:r>
      <w:r>
        <w:rPr>
          <w:rtl w:val="0"/>
          <w:lang w:val="it-IT"/>
        </w:rPr>
        <w:t>;</w:t>
      </w:r>
    </w:p>
    <w:p>
      <w:pPr>
        <w:pStyle w:val="List Paragraph"/>
        <w:spacing w:after="0" w:line="240" w:lineRule="auto"/>
        <w:ind w:left="405" w:firstLine="303"/>
        <w:jc w:val="both"/>
      </w:pPr>
      <w:r>
        <w:rPr>
          <w:rtl w:val="0"/>
          <w:lang w:val="it-IT"/>
        </w:rPr>
        <w:t>(iii)</w:t>
        <w:tab/>
        <w:t xml:space="preserve">uno per gli atleti o squadre settime ed ottave classificate, per le corsie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1 e 2</w:t>
      </w:r>
      <w:r>
        <w:rPr>
          <w:rtl w:val="0"/>
          <w:lang w:val="it-IT"/>
        </w:rPr>
        <w:t>.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>Vorrei evidenziare che, sulla base della costruzione del ranking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come delineato, potrebbe succedere che, in un ipotetico secondo turno di una gara di velocit</w:t>
      </w:r>
      <w:r>
        <w:rPr>
          <w:rtl w:val="0"/>
          <w:lang w:val="fr-FR"/>
        </w:rPr>
        <w:t>à</w:t>
      </w:r>
      <w:r>
        <w:rPr>
          <w:rtl w:val="0"/>
          <w:lang w:val="it-IT"/>
        </w:rPr>
        <w:t xml:space="preserve">, un atleta con tempo migliore venga assegnato in una corsia </w:t>
      </w:r>
      <w:r>
        <w:rPr>
          <w:rtl w:val="0"/>
        </w:rPr>
        <w:t>“</w:t>
      </w:r>
      <w:r>
        <w:rPr>
          <w:rtl w:val="0"/>
          <w:lang w:val="it-IT"/>
        </w:rPr>
        <w:t>peggiore</w:t>
      </w:r>
      <w:r>
        <w:rPr>
          <w:rtl w:val="0"/>
        </w:rPr>
        <w:t xml:space="preserve">” </w:t>
      </w:r>
      <w:r>
        <w:rPr>
          <w:rtl w:val="0"/>
          <w:lang w:val="it-IT"/>
        </w:rPr>
        <w:t>rispetto ad uno con un tempo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alto. Si rifletta sul seguente esempio, tratto dal manuale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The referee 2012 </w:t>
      </w:r>
      <w:r>
        <w:rPr>
          <w:rtl w:val="0"/>
          <w:lang w:val="it-IT"/>
        </w:rPr>
        <w:t xml:space="preserve"> della IAAF, pagine 89/90, che lascio alla vostra riflessione. 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drawing>
          <wp:inline distT="0" distB="0" distL="0" distR="0">
            <wp:extent cx="6086475" cy="221932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219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drawing>
          <wp:inline distT="0" distB="0" distL="0" distR="0">
            <wp:extent cx="2400300" cy="381952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9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 xml:space="preserve">Composizione delle serie (nuova reg. 166.6 RTI </w:t>
      </w:r>
      <w:r>
        <w:rPr>
          <w:rFonts w:ascii="Calibri" w:cs="Calibri" w:hAnsi="Calibri" w:eastAsia="Calibri"/>
          <w:b w:val="1"/>
          <w:bCs w:val="1"/>
          <w:rtl w:val="0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turni di gara unici)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Secondo la nuova regola 166.6, </w:t>
      </w:r>
      <w:r>
        <w:rPr>
          <w:u w:val="single"/>
          <w:rtl w:val="0"/>
          <w:lang w:val="it-IT"/>
        </w:rPr>
        <w:t xml:space="preserve">qualora si decida di effettuare in una manifestazione le gare di corsa </w:t>
      </w:r>
      <w:r>
        <w:rPr>
          <w:u w:val="single"/>
          <w:rtl w:val="0"/>
        </w:rPr>
        <w:t>“</w:t>
      </w:r>
      <w:r>
        <w:rPr>
          <w:u w:val="single"/>
          <w:rtl w:val="0"/>
          <w:lang w:val="it-IT"/>
        </w:rPr>
        <w:t>a serie</w:t>
      </w:r>
      <w:r>
        <w:rPr>
          <w:u w:val="single"/>
          <w:rtl w:val="0"/>
        </w:rPr>
        <w:t>”</w:t>
      </w:r>
      <w:r>
        <w:rPr>
          <w:u w:val="single"/>
          <w:rtl w:val="0"/>
          <w:lang w:val="it-IT"/>
        </w:rPr>
        <w:t>, anzich</w:t>
      </w:r>
      <w:r>
        <w:rPr>
          <w:u w:val="single"/>
          <w:rtl w:val="0"/>
          <w:lang w:val="fr-FR"/>
        </w:rPr>
        <w:t xml:space="preserve">é </w:t>
      </w:r>
      <w:r>
        <w:rPr>
          <w:u w:val="single"/>
          <w:rtl w:val="0"/>
          <w:lang w:val="it-IT"/>
        </w:rPr>
        <w:t>con batterie e finali, il Regolamento della manifestazione dovr</w:t>
      </w:r>
      <w:r>
        <w:rPr>
          <w:u w:val="single"/>
          <w:rtl w:val="0"/>
          <w:lang w:val="fr-FR"/>
        </w:rPr>
        <w:t xml:space="preserve">à </w:t>
      </w:r>
      <w:r>
        <w:rPr>
          <w:u w:val="single"/>
          <w:rtl w:val="0"/>
          <w:lang w:val="it-IT"/>
        </w:rPr>
        <w:t>stabilire tutte le norme pertinenti, incluse le modalit</w:t>
      </w:r>
      <w:r>
        <w:rPr>
          <w:u w:val="single"/>
          <w:rtl w:val="0"/>
          <w:lang w:val="fr-FR"/>
        </w:rPr>
        <w:t xml:space="preserve">à </w:t>
      </w:r>
      <w:r>
        <w:rPr>
          <w:u w:val="single"/>
          <w:rtl w:val="0"/>
          <w:lang w:val="it-IT"/>
        </w:rPr>
        <w:t>di composizione ed il sorteggio</w:t>
      </w:r>
      <w:r>
        <w:rPr>
          <w:rtl w:val="0"/>
        </w:rPr>
        <w:t xml:space="preserve">.  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In generale, quando si gareggia con il sistema delle serie, gli atleti migliori gareggiano insieme e le corsie di ogni serie vengono </w:t>
      </w:r>
      <w:r>
        <w:rPr>
          <w:u w:val="single"/>
          <w:rtl w:val="0"/>
          <w:lang w:val="it-IT"/>
        </w:rPr>
        <w:t>sorteggiate</w:t>
      </w:r>
      <w:r>
        <w:rPr>
          <w:rtl w:val="0"/>
        </w:rPr>
        <w:t xml:space="preserve">. 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Generalmente </w:t>
      </w:r>
      <w:r>
        <w:rPr>
          <w:rtl w:val="0"/>
        </w:rPr>
        <w:t>“</w:t>
      </w:r>
      <w:r>
        <w:rPr>
          <w:rtl w:val="0"/>
          <w:lang w:val="it-IT"/>
        </w:rPr>
        <w:t>la serie dei migliori gareggia per ultima</w:t>
      </w:r>
      <w:r>
        <w:rPr>
          <w:rtl w:val="0"/>
        </w:rPr>
        <w:t xml:space="preserve">” </w:t>
      </w:r>
      <w:r>
        <w:rPr>
          <w:rtl w:val="0"/>
          <w:lang w:val="it-IT"/>
        </w:rPr>
        <w:t>(cfr. Norme attivit</w:t>
      </w:r>
      <w:r>
        <w:rPr>
          <w:rtl w:val="0"/>
          <w:lang w:val="fr-FR"/>
        </w:rPr>
        <w:t>à</w:t>
      </w:r>
      <w:r>
        <w:rPr>
          <w:rtl w:val="0"/>
          <w:lang w:val="it-IT"/>
        </w:rPr>
        <w:t>, punto 10.5.1); a livello regionale sar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il Delegato tecnico a stabilire quale serie garegger</w:t>
      </w:r>
      <w:r>
        <w:rPr>
          <w:rtl w:val="0"/>
          <w:lang w:val="fr-FR"/>
        </w:rPr>
        <w:t xml:space="preserve">à </w:t>
      </w:r>
      <w:r>
        <w:rPr>
          <w:rtl w:val="0"/>
          <w:lang w:val="it-IT"/>
        </w:rPr>
        <w:t>per prima.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it-IT"/>
        </w:rPr>
        <w:t>Composizione delle serie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>Sembrano facili</w:t>
      </w:r>
      <w:r>
        <w:rPr>
          <w:rtl w:val="0"/>
        </w:rPr>
        <w:t>…</w:t>
      </w:r>
      <w:r>
        <w:rPr>
          <w:rtl w:val="0"/>
        </w:rPr>
        <w:t xml:space="preserve">. </w:t>
      </w: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>Una volta ordinati gli atleti in ordine crescente in base alla prestazione il problema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essere dove </w:t>
      </w:r>
      <w:r>
        <w:rPr>
          <w:rtl w:val="0"/>
          <w:lang w:val="fr-FR"/>
        </w:rPr>
        <w:t>«</w:t>
      </w:r>
      <w:r>
        <w:rPr>
          <w:rtl w:val="0"/>
          <w:lang w:val="it-IT"/>
        </w:rPr>
        <w:t>tagliare</w:t>
      </w:r>
      <w:r>
        <w:rPr>
          <w:rtl w:val="0"/>
          <w:lang w:val="it-IT"/>
        </w:rPr>
        <w:t xml:space="preserve">» </w:t>
      </w:r>
      <w:r>
        <w:rPr>
          <w:rtl w:val="0"/>
          <w:lang w:val="it-IT"/>
        </w:rPr>
        <w:t xml:space="preserve">per comporre le varie serie. Chiaramente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opportuno che atleti con prestazioni simili o addirittura uguali, non vengano inseriti in serie differenti (per quanto possibile). Di conseguenza potrebbe essere necessario comporre serie non </w:t>
      </w:r>
      <w:r>
        <w:rPr>
          <w:rtl w:val="0"/>
        </w:rPr>
        <w:t>“</w:t>
      </w:r>
      <w:r>
        <w:rPr>
          <w:rtl w:val="0"/>
        </w:rPr>
        <w:t>piene</w:t>
      </w:r>
      <w:r>
        <w:rPr>
          <w:rtl w:val="0"/>
        </w:rPr>
        <w:t xml:space="preserve">” </w:t>
      </w:r>
      <w:r>
        <w:rPr>
          <w:rtl w:val="0"/>
          <w:lang w:val="it-IT"/>
        </w:rPr>
        <w:t xml:space="preserve">ossia non con otto atleti ma alcune con sei o sette. 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 xml:space="preserve">Solo il delegato tecnico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responsabile della composizione delle serie e delle batterie, nonch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 xml:space="preserve">dei passaggi di turno. 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</w:p>
    <w:p>
      <w:pPr>
        <w:pStyle w:val="Corpo"/>
      </w:pPr>
      <w:r>
        <w:br w:type="page"/>
      </w:r>
    </w:p>
    <w:p>
      <w:pPr>
        <w:pStyle w:val="Corpo"/>
        <w:spacing w:after="0" w:line="240" w:lineRule="auto"/>
        <w:jc w:val="center"/>
        <w:rPr>
          <w:u w:val="single"/>
        </w:rPr>
      </w:pPr>
      <w:r>
        <w:rPr>
          <w:u w:val="single"/>
          <w:rtl w:val="0"/>
          <w:lang w:val="it-IT"/>
        </w:rPr>
        <w:t>Capitolo 3: assistenza agli atleti (reg. 144/163)</w:t>
      </w:r>
    </w:p>
    <w:p>
      <w:pPr>
        <w:pStyle w:val="Corpo"/>
        <w:spacing w:after="0" w:line="240" w:lineRule="auto"/>
        <w:jc w:val="both"/>
      </w:pPr>
    </w:p>
    <w:p>
      <w:pPr>
        <w:pStyle w:val="Corpo"/>
        <w:spacing w:after="0" w:line="240" w:lineRule="auto"/>
        <w:jc w:val="both"/>
      </w:pPr>
      <w:r>
        <w:rPr>
          <w:rtl w:val="0"/>
          <w:lang w:val="it-IT"/>
        </w:rPr>
        <w:t>Le regole riguardanti l</w:t>
      </w:r>
      <w:r>
        <w:rPr>
          <w:rtl w:val="0"/>
        </w:rPr>
        <w:t>’</w:t>
      </w:r>
      <w:r>
        <w:rPr>
          <w:rtl w:val="0"/>
          <w:lang w:val="it-IT"/>
        </w:rPr>
        <w:t>assistenza agli atleti sono state riviste dal 01/11/2015 con il nuovo RTI 2016/2017 e adesso sono cos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composte:</w:t>
      </w:r>
    </w:p>
    <w:p>
      <w:pPr>
        <w:pStyle w:val="Corpo"/>
        <w:spacing w:after="0" w:line="240" w:lineRule="auto"/>
        <w:jc w:val="both"/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4"/>
        <w:gridCol w:w="8688"/>
      </w:tblGrid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144.1</w:t>
            </w:r>
          </w:p>
        </w:tc>
        <w:tc>
          <w:tcPr>
            <w:tcW w:type="dxa" w:w="8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Assistenza medica: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è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permessa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all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interno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della zona di gara da parte di personale medico predisposto dal  Comitato Organizzatore;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all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esterno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della zona di gara, anche dal medico sociale.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In ogni caso 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intervento del medico non pu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ò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ritardare lo svolgimento della gara.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atleta deve ritirarsi dalla gara se gli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è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ordinato dal medico della manifestazione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(novit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dal 1/11/2015). 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144.2</w:t>
            </w:r>
          </w:p>
        </w:tc>
        <w:tc>
          <w:tcPr>
            <w:tcW w:type="dxa" w:w="8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Ogni atleta che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d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o riceve assistenza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durante una gara deve essere prima ammonito e poi squalificato, in caso di seconda ammonizione. </w:t>
            </w:r>
          </w:p>
        </w:tc>
      </w:tr>
      <w:tr>
        <w:tblPrEx>
          <w:shd w:val="clear" w:color="auto" w:fill="ced7e7"/>
        </w:tblPrEx>
        <w:trPr>
          <w:trHeight w:val="2890" w:hRule="atLeast"/>
        </w:trPr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144.3</w:t>
            </w:r>
          </w:p>
        </w:tc>
        <w:tc>
          <w:tcPr>
            <w:tcW w:type="dxa" w:w="8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Ai fini della regola E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’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ASSISTENZA (e quindi NON PERMESSO): 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Fare 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andatura da parte di concorrenti doppiati; (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in questo caso la squalifica pu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ò 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essere comminata anche senza ammonizione precedente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)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Possesso o uso nel luogo di gara di video registratori, radio, cd o </w:t>
            </w:r>
            <w:r>
              <w:rPr>
                <w:rFonts w:ascii="Calibri" w:cs="Calibri" w:hAnsi="Calibri" w:eastAsia="Calibri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devices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simili; 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uso di espedienti sleali che consenta all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utilizzatore di ottenere un vantaggio che non avrebbe ottenuto altrimenti;</w:t>
            </w:r>
          </w:p>
          <w:p>
            <w:pPr>
              <w:pStyle w:val="List Paragraph"/>
              <w:numPr>
                <w:ilvl w:val="0"/>
                <w:numId w:val="24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Fornire consigli o altre forme di supporto da parte di qualsiasi addetto non coinvolto nella manifestazione o che, in quel momento, ricopra uno specifico ruolo (per esempio consigli tecnici, indicare il punto di stacco in una gara di salto in estensione, se non per evidenziare un fallo, tempi o distacchi in una corsa, ecc.). </w:t>
            </w:r>
          </w:p>
        </w:tc>
      </w:tr>
      <w:tr>
        <w:tblPrEx>
          <w:shd w:val="clear" w:color="auto" w:fill="ced7e7"/>
        </w:tblPrEx>
        <w:trPr>
          <w:trHeight w:val="2650" w:hRule="atLeast"/>
        </w:trPr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144.4</w:t>
            </w:r>
          </w:p>
        </w:tc>
        <w:tc>
          <w:tcPr>
            <w:tcW w:type="dxa" w:w="8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Ai fini della regola NON E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’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ASSISTENZA (e quindi PERMESSO): </w:t>
            </w:r>
          </w:p>
          <w:p>
            <w:pPr>
              <w:pStyle w:val="List Paragraph"/>
              <w:numPr>
                <w:ilvl w:val="0"/>
                <w:numId w:val="25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Comunicazioni tra atleti e allenatori posti fuori dalla zona di gara;</w:t>
            </w:r>
          </w:p>
          <w:p>
            <w:pPr>
              <w:pStyle w:val="List Paragraph"/>
              <w:numPr>
                <w:ilvl w:val="0"/>
                <w:numId w:val="25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Trattamento medico, nel rispetto della regola 144.1; </w:t>
            </w:r>
          </w:p>
          <w:p>
            <w:pPr>
              <w:pStyle w:val="List Paragraph"/>
              <w:numPr>
                <w:ilvl w:val="0"/>
                <w:numId w:val="25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Forme di protezione personale per scopi medici (bendaggi, cinture, ecc.), che 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Arbitro ed il medico hanno il diritto di verificare;</w:t>
            </w:r>
          </w:p>
          <w:p>
            <w:pPr>
              <w:pStyle w:val="List Paragraph"/>
              <w:numPr>
                <w:ilvl w:val="0"/>
                <w:numId w:val="25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strumenti portati personalmente dagli atleti durante una corsa (cardiofrequenzimetri, sensori di andatura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…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), a patto che tali dispositivi non siano utilizzati per comunicare con altre persone;</w:t>
            </w:r>
          </w:p>
          <w:p>
            <w:pPr>
              <w:pStyle w:val="List Paragraph"/>
              <w:numPr>
                <w:ilvl w:val="0"/>
                <w:numId w:val="25"/>
              </w:numPr>
              <w:bidi w:val="0"/>
              <w:spacing w:after="0" w:line="240" w:lineRule="auto"/>
              <w:ind w:right="0"/>
              <w:jc w:val="both"/>
              <w:rPr>
                <w:sz w:val="22"/>
                <w:szCs w:val="22"/>
                <w:rtl w:val="0"/>
                <w:lang w:val="it-IT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visione da parte degli atleti partecipanti ai concorsi di immagini di precedenti prove, registrate da persone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single" w:color="000000"/>
                <w:vertAlign w:val="baseline"/>
                <w:rtl w:val="0"/>
                <w:lang w:val="it-IT"/>
              </w:rPr>
              <w:t>al di fuori della zona di gara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. Il dispositivo di visualizzazione non deve essere portato in zona gara.</w:t>
            </w:r>
          </w:p>
        </w:tc>
      </w:tr>
      <w:tr>
        <w:tblPrEx>
          <w:shd w:val="clear" w:color="auto" w:fill="ced7e7"/>
        </w:tblPrEx>
        <w:trPr>
          <w:trHeight w:val="1930" w:hRule="atLeast"/>
        </w:trPr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163.14</w:t>
            </w:r>
          </w:p>
        </w:tc>
        <w:tc>
          <w:tcPr>
            <w:tcW w:type="dxa" w:w="8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Indicazione dei tempi intermedi.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I tempi intermedi possono venire annunciati o esposti mediante tabelloni.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Tali tempi non devono venire comunicati in altra maniera, da persone che siano all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interno  della zona gara, senza il consenso dell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Arbitro. 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Arbitro conceder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il permesso se mancano i tabelloni segnatempo, ma solo se i tempi vengono forniti a tutti gli atleti in gara.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Gli atleti che ricevono tempi intermedi in violazione di questa regola saranno considerati fruitori di assistenza ai sensi della Reg. 144.2.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 (NEW dal 1/11/2015).  </w:t>
            </w:r>
          </w:p>
        </w:tc>
      </w:tr>
      <w:tr>
        <w:tblPrEx>
          <w:shd w:val="clear" w:color="auto" w:fill="ced7e7"/>
        </w:tblPrEx>
        <w:trPr>
          <w:trHeight w:val="1450" w:hRule="atLeast"/>
        </w:trPr>
        <w:tc>
          <w:tcPr>
            <w:tcW w:type="dxa" w:w="9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163.15</w:t>
            </w:r>
          </w:p>
        </w:tc>
        <w:tc>
          <w:tcPr>
            <w:tcW w:type="dxa" w:w="8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pacing w:after="0" w:line="240" w:lineRule="auto"/>
              <w:jc w:val="both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Distribuzione di acqua / spugnaggi (gare in pista).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Gare in pista sopra i 5.000 metri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: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Acqua e spugnaggi in relazione alle condizioni atmosferiche.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pPr>
            <w:r>
              <w:rPr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Gare in pista sopra i 10.000 metri: </w:t>
            </w:r>
          </w:p>
          <w:p>
            <w:pPr>
              <w:pStyle w:val="Corpo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Postazioni per rifornimenti, distribuzione di acqua e spugnaggi. I rifornimenti saranno distribuiti dal Comitato Organizzatore o dall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 xml:space="preserve">atleta (personalizzati). </w:t>
            </w:r>
          </w:p>
        </w:tc>
      </w:tr>
    </w:tbl>
    <w:p>
      <w:pPr>
        <w:pStyle w:val="Corpo"/>
        <w:widowControl w:val="0"/>
        <w:spacing w:after="0" w:line="240" w:lineRule="auto"/>
        <w:jc w:val="both"/>
      </w:pPr>
      <w:r/>
    </w:p>
    <w:sectPr>
      <w:headerReference w:type="default" r:id="rId6"/>
      <w:footerReference w:type="default" r:id="rId7"/>
      <w:pgSz w:w="11900" w:h="16840" w:orient="portrait"/>
      <w:pgMar w:top="1134" w:right="1134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-"/>
      <w:lvlJc w:val="left"/>
      <w:pPr>
        <w:ind w:left="177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49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1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93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5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37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09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1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36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decimal"/>
      <w:suff w:val="tab"/>
      <w:lvlText w:val="%1."/>
      <w:lvlJc w:val="left"/>
      <w:pPr>
        <w:ind w:left="4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4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0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6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6"/>
  </w:abstractNum>
  <w:abstractNum w:abstractNumId="11">
    <w:multiLevelType w:val="hybridMultilevel"/>
    <w:styleLink w:val="Stile importato 6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7"/>
  </w:abstractNum>
  <w:abstractNum w:abstractNumId="13">
    <w:multiLevelType w:val="hybridMultilevel"/>
    <w:styleLink w:val="Stile importato 7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ile importato 8"/>
  </w:abstractNum>
  <w:abstractNum w:abstractNumId="15">
    <w:multiLevelType w:val="hybridMultilevel"/>
    <w:styleLink w:val="Stile importato 8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Stile importato 9"/>
  </w:abstractNum>
  <w:abstractNum w:abstractNumId="17">
    <w:multiLevelType w:val="hybridMultilevel"/>
    <w:styleLink w:val="Stile importato 9"/>
    <w:lvl w:ilvl="0">
      <w:start w:val="1"/>
      <w:numFmt w:val="lowerLetter"/>
      <w:suff w:val="tab"/>
      <w:lvlText w:val="%1)"/>
      <w:lvlJc w:val="left"/>
      <w:pPr>
        <w:ind w:left="7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0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6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4"/>
    <w:lvlOverride w:ilvl="0">
      <w:startOverride w:val="2"/>
    </w:lvlOverride>
  </w:num>
  <w:num w:numId="10">
    <w:abstractNumId w:val="4"/>
    <w:lvlOverride w:ilvl="0">
      <w:startOverride w:val="3"/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5"/>
  </w:num>
  <w:num w:numId="18">
    <w:abstractNumId w:val="14"/>
  </w:num>
  <w:num w:numId="19">
    <w:abstractNumId w:val="8"/>
    <w:lvlOverride w:ilvl="0">
      <w:startOverride w:val="3"/>
    </w:lvlOverride>
  </w:num>
  <w:num w:numId="20">
    <w:abstractNumId w:val="8"/>
    <w:lvlOverride w:ilvl="0">
      <w:startOverride w:val="4"/>
    </w:lvlOverride>
  </w:num>
  <w:num w:numId="21">
    <w:abstractNumId w:val="17"/>
  </w:num>
  <w:num w:numId="22">
    <w:abstractNumId w:val="16"/>
  </w:num>
  <w:num w:numId="23">
    <w:abstractNumId w:val="8"/>
    <w:lvlOverride w:ilvl="0">
      <w:startOverride w:val="5"/>
    </w:lvlOverride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11"/>
      </w:numPr>
    </w:pPr>
  </w:style>
  <w:style w:type="numbering" w:styleId="Stile importato 6">
    <w:name w:val="Stile importato 6"/>
    <w:pPr>
      <w:numPr>
        <w:numId w:val="13"/>
      </w:numPr>
    </w:pPr>
  </w:style>
  <w:style w:type="numbering" w:styleId="Stile importato 7">
    <w:name w:val="Stile importato 7"/>
    <w:pPr>
      <w:numPr>
        <w:numId w:val="15"/>
      </w:numPr>
    </w:pPr>
  </w:style>
  <w:style w:type="numbering" w:styleId="Stile importato 8">
    <w:name w:val="Stile importato 8"/>
    <w:pPr>
      <w:numPr>
        <w:numId w:val="17"/>
      </w:numPr>
    </w:pPr>
  </w:style>
  <w:style w:type="numbering" w:styleId="Stile importato 9">
    <w:name w:val="Stile importato 9"/>
    <w:pPr>
      <w:numPr>
        <w:numId w:val="2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